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283A" w14:textId="7D584C8E" w:rsidR="00532259" w:rsidRPr="00D92EAA" w:rsidRDefault="00D05F95" w:rsidP="00C97C0A">
      <w:pPr>
        <w:spacing w:line="360" w:lineRule="auto"/>
        <w:jc w:val="center"/>
        <w:rPr>
          <w:rFonts w:ascii="Arial Nova Light" w:hAnsi="Arial Nova Light"/>
          <w:b/>
          <w:bCs/>
          <w:sz w:val="24"/>
          <w:szCs w:val="24"/>
          <w:u w:val="single"/>
        </w:rPr>
      </w:pPr>
      <w:r w:rsidRPr="00D92EAA">
        <w:rPr>
          <w:rFonts w:ascii="Arial Nova Light" w:hAnsi="Arial Nova Light"/>
          <w:b/>
          <w:bCs/>
          <w:noProof/>
          <w:sz w:val="24"/>
          <w:szCs w:val="24"/>
          <w:u w:val="single"/>
          <w:lang w:val="es-MX"/>
        </w:rPr>
        <mc:AlternateContent>
          <mc:Choice Requires="wps">
            <w:drawing>
              <wp:anchor distT="45720" distB="45720" distL="114300" distR="114300" simplePos="0" relativeHeight="251660288" behindDoc="0" locked="0" layoutInCell="1" allowOverlap="1" wp14:anchorId="5D63733C" wp14:editId="096C9018">
                <wp:simplePos x="0" y="0"/>
                <wp:positionH relativeFrom="margin">
                  <wp:posOffset>2919095</wp:posOffset>
                </wp:positionH>
                <wp:positionV relativeFrom="paragraph">
                  <wp:posOffset>24130</wp:posOffset>
                </wp:positionV>
                <wp:extent cx="3197860" cy="2190750"/>
                <wp:effectExtent l="0" t="0" r="2159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2190750"/>
                        </a:xfrm>
                        <a:prstGeom prst="rect">
                          <a:avLst/>
                        </a:prstGeom>
                        <a:noFill/>
                        <a:ln w="6350">
                          <a:solidFill>
                            <a:schemeClr val="bg1"/>
                          </a:solidFill>
                        </a:ln>
                      </wps:spPr>
                      <wps:txbx>
                        <w:txbxContent>
                          <w:p w14:paraId="2DE59A49" w14:textId="52159091" w:rsidR="00F27408" w:rsidRPr="00E42694" w:rsidRDefault="00F27408" w:rsidP="00072512">
                            <w:pPr>
                              <w:spacing w:line="360" w:lineRule="auto"/>
                              <w:jc w:val="both"/>
                              <w:rPr>
                                <w:rFonts w:ascii="Arial Nova Light" w:hAnsi="Arial Nova Light" w:cs="Arial"/>
                                <w:b/>
                                <w:bCs/>
                                <w:sz w:val="24"/>
                                <w:szCs w:val="24"/>
                              </w:rPr>
                            </w:pPr>
                            <w:r w:rsidRPr="00E42694">
                              <w:rPr>
                                <w:rFonts w:ascii="Arial Nova Light" w:hAnsi="Arial Nova Light" w:cs="Arial"/>
                                <w:b/>
                                <w:bCs/>
                                <w:sz w:val="24"/>
                                <w:szCs w:val="24"/>
                              </w:rPr>
                              <w:t>ACUERDO PLENARIO DE</w:t>
                            </w:r>
                            <w:r w:rsidR="004C4A7C" w:rsidRPr="00E42694">
                              <w:rPr>
                                <w:rFonts w:ascii="Arial Nova Light" w:hAnsi="Arial Nova Light" w:cs="Arial"/>
                                <w:b/>
                                <w:bCs/>
                                <w:sz w:val="24"/>
                                <w:szCs w:val="24"/>
                              </w:rPr>
                              <w:t xml:space="preserve"> IMPOSICIÓN DE</w:t>
                            </w:r>
                            <w:r w:rsidRPr="00E42694">
                              <w:rPr>
                                <w:rFonts w:ascii="Arial Nova Light" w:hAnsi="Arial Nova Light" w:cs="Arial"/>
                                <w:b/>
                                <w:bCs/>
                                <w:sz w:val="24"/>
                                <w:szCs w:val="24"/>
                              </w:rPr>
                              <w:t xml:space="preserve"> MEDIDAS CAUTELARES.</w:t>
                            </w:r>
                          </w:p>
                          <w:p w14:paraId="5C5CBCBB" w14:textId="6F2A20BE" w:rsidR="00F27408" w:rsidRPr="00E42694" w:rsidRDefault="00F27408" w:rsidP="00072512">
                            <w:pPr>
                              <w:spacing w:line="360" w:lineRule="auto"/>
                              <w:jc w:val="both"/>
                              <w:rPr>
                                <w:rFonts w:ascii="Arial Nova Light" w:hAnsi="Arial Nova Light" w:cs="Arial"/>
                                <w:sz w:val="24"/>
                                <w:szCs w:val="24"/>
                              </w:rPr>
                            </w:pPr>
                            <w:r w:rsidRPr="00E42694">
                              <w:rPr>
                                <w:rFonts w:ascii="Arial Nova Light" w:hAnsi="Arial Nova Light" w:cs="Arial"/>
                                <w:b/>
                                <w:bCs/>
                                <w:sz w:val="24"/>
                                <w:szCs w:val="24"/>
                              </w:rPr>
                              <w:t xml:space="preserve">EXPEDIENTE: </w:t>
                            </w:r>
                            <w:r w:rsidRPr="00E42694">
                              <w:rPr>
                                <w:rFonts w:ascii="Arial Nova Light" w:hAnsi="Arial Nova Light" w:cs="Arial"/>
                                <w:sz w:val="24"/>
                                <w:szCs w:val="24"/>
                              </w:rPr>
                              <w:t>TEEA-</w:t>
                            </w:r>
                            <w:r w:rsidR="00F6611B">
                              <w:rPr>
                                <w:rFonts w:ascii="Arial Nova Light" w:hAnsi="Arial Nova Light" w:cs="Arial"/>
                                <w:sz w:val="24"/>
                                <w:szCs w:val="24"/>
                              </w:rPr>
                              <w:t>PES-007</w:t>
                            </w:r>
                            <w:r w:rsidRPr="00E42694">
                              <w:rPr>
                                <w:rFonts w:ascii="Arial Nova Light" w:hAnsi="Arial Nova Light" w:cs="Arial"/>
                                <w:sz w:val="24"/>
                                <w:szCs w:val="24"/>
                              </w:rPr>
                              <w:t>/2021</w:t>
                            </w:r>
                            <w:r w:rsidR="00F6611B">
                              <w:rPr>
                                <w:rFonts w:ascii="Arial Nova Light" w:hAnsi="Arial Nova Light" w:cs="Arial"/>
                                <w:sz w:val="24"/>
                                <w:szCs w:val="24"/>
                              </w:rPr>
                              <w:t>.</w:t>
                            </w:r>
                          </w:p>
                          <w:p w14:paraId="6CC14672" w14:textId="3F96BA9E" w:rsidR="00F27408" w:rsidRPr="00E42694" w:rsidRDefault="00F6611B" w:rsidP="00072512">
                            <w:pPr>
                              <w:spacing w:line="360" w:lineRule="auto"/>
                              <w:jc w:val="both"/>
                              <w:rPr>
                                <w:rFonts w:ascii="Arial Nova Light" w:hAnsi="Arial Nova Light" w:cs="Arial"/>
                                <w:sz w:val="24"/>
                                <w:szCs w:val="24"/>
                              </w:rPr>
                            </w:pPr>
                            <w:r>
                              <w:rPr>
                                <w:rFonts w:ascii="Arial Nova Light" w:hAnsi="Arial Nova Light" w:cs="Arial"/>
                                <w:b/>
                                <w:bCs/>
                                <w:sz w:val="24"/>
                                <w:szCs w:val="24"/>
                              </w:rPr>
                              <w:t>DENUNCIANTE</w:t>
                            </w:r>
                            <w:r w:rsidR="00F27408" w:rsidRPr="00E42694">
                              <w:rPr>
                                <w:rFonts w:ascii="Arial Nova Light" w:hAnsi="Arial Nova Light" w:cs="Arial"/>
                                <w:b/>
                                <w:bCs/>
                                <w:sz w:val="24"/>
                                <w:szCs w:val="24"/>
                              </w:rPr>
                              <w:t xml:space="preserve">: </w:t>
                            </w:r>
                            <w:r w:rsidR="00F46D92" w:rsidRPr="00AF37B3">
                              <w:rPr>
                                <w:rFonts w:ascii="Arial Nova Light" w:hAnsi="Arial Nova Light" w:cs="Arial"/>
                                <w:i/>
                                <w:iCs/>
                                <w:sz w:val="24"/>
                                <w:szCs w:val="24"/>
                              </w:rPr>
                              <w:t>Dato protegido</w:t>
                            </w:r>
                            <w:r w:rsidR="00F27408" w:rsidRPr="00E42694">
                              <w:rPr>
                                <w:rFonts w:ascii="Arial Nova Light" w:hAnsi="Arial Nova Light" w:cs="Arial"/>
                                <w:sz w:val="24"/>
                                <w:szCs w:val="24"/>
                              </w:rPr>
                              <w:t>.</w:t>
                            </w:r>
                          </w:p>
                          <w:p w14:paraId="4DB86E90" w14:textId="236462E8" w:rsidR="00F27408" w:rsidRPr="00E42694" w:rsidRDefault="00F6611B" w:rsidP="00072512">
                            <w:pPr>
                              <w:spacing w:line="360" w:lineRule="auto"/>
                              <w:jc w:val="both"/>
                              <w:rPr>
                                <w:rFonts w:ascii="Arial Nova Light" w:hAnsi="Arial Nova Light" w:cs="Arial"/>
                                <w:sz w:val="24"/>
                                <w:szCs w:val="24"/>
                              </w:rPr>
                            </w:pPr>
                            <w:r>
                              <w:rPr>
                                <w:rFonts w:ascii="Arial Nova Light" w:hAnsi="Arial Nova Light" w:cs="Arial"/>
                                <w:b/>
                                <w:bCs/>
                                <w:sz w:val="24"/>
                                <w:szCs w:val="24"/>
                              </w:rPr>
                              <w:t>DENUNCIADOS</w:t>
                            </w:r>
                            <w:r w:rsidR="00F27408" w:rsidRPr="00E42694">
                              <w:rPr>
                                <w:rFonts w:ascii="Arial Nova Light" w:hAnsi="Arial Nova Light" w:cs="Arial"/>
                                <w:b/>
                                <w:bCs/>
                                <w:sz w:val="24"/>
                                <w:szCs w:val="24"/>
                              </w:rPr>
                              <w:t xml:space="preserve">: </w:t>
                            </w:r>
                            <w:r>
                              <w:rPr>
                                <w:rFonts w:ascii="Arial Nova Light" w:hAnsi="Arial Nova Light" w:cs="Arial"/>
                                <w:sz w:val="24"/>
                                <w:szCs w:val="24"/>
                              </w:rPr>
                              <w:t>C. Martha Cecilia Márquez Alvarado y otros</w:t>
                            </w:r>
                            <w:r w:rsidR="00A56F72" w:rsidRPr="00E42694">
                              <w:rPr>
                                <w:rFonts w:ascii="Arial Nova Light" w:hAnsi="Arial Nova Light" w:cs="Arial"/>
                                <w:sz w:val="24"/>
                                <w:szCs w:val="24"/>
                              </w:rPr>
                              <w:t xml:space="preserve">. </w:t>
                            </w:r>
                          </w:p>
                          <w:p w14:paraId="37765A90" w14:textId="1E9322A7" w:rsidR="00F27408" w:rsidRPr="00E42694" w:rsidRDefault="00F27408" w:rsidP="00072512">
                            <w:pPr>
                              <w:spacing w:line="360" w:lineRule="auto"/>
                              <w:jc w:val="both"/>
                              <w:rPr>
                                <w:rFonts w:ascii="Arial Nova Light" w:hAnsi="Arial Nova Light" w:cs="Arial"/>
                                <w:sz w:val="24"/>
                                <w:szCs w:val="24"/>
                              </w:rPr>
                            </w:pPr>
                            <w:r w:rsidRPr="00E42694">
                              <w:rPr>
                                <w:rFonts w:ascii="Arial Nova Light" w:hAnsi="Arial Nova Light" w:cs="Arial"/>
                                <w:b/>
                                <w:bCs/>
                                <w:sz w:val="24"/>
                                <w:szCs w:val="24"/>
                              </w:rPr>
                              <w:t>MAGISTRAD</w:t>
                            </w:r>
                            <w:r w:rsidR="001442E4" w:rsidRPr="00E42694">
                              <w:rPr>
                                <w:rFonts w:ascii="Arial Nova Light" w:hAnsi="Arial Nova Light" w:cs="Arial"/>
                                <w:b/>
                                <w:bCs/>
                                <w:sz w:val="24"/>
                                <w:szCs w:val="24"/>
                              </w:rPr>
                              <w:t>A</w:t>
                            </w:r>
                            <w:r w:rsidRPr="00E42694">
                              <w:rPr>
                                <w:rFonts w:ascii="Arial Nova Light" w:hAnsi="Arial Nova Light" w:cs="Arial"/>
                                <w:b/>
                                <w:bCs/>
                                <w:sz w:val="24"/>
                                <w:szCs w:val="24"/>
                              </w:rPr>
                              <w:t xml:space="preserve"> PONENT</w:t>
                            </w:r>
                            <w:r w:rsidR="001442E4" w:rsidRPr="00E42694">
                              <w:rPr>
                                <w:rFonts w:ascii="Arial Nova Light" w:hAnsi="Arial Nova Light" w:cs="Arial"/>
                                <w:b/>
                                <w:bCs/>
                                <w:sz w:val="24"/>
                                <w:szCs w:val="24"/>
                              </w:rPr>
                              <w:t>E</w:t>
                            </w:r>
                            <w:r w:rsidRPr="00E42694">
                              <w:rPr>
                                <w:rFonts w:ascii="Arial Nova Light" w:hAnsi="Arial Nova Light" w:cs="Arial"/>
                                <w:b/>
                                <w:bCs/>
                                <w:sz w:val="24"/>
                                <w:szCs w:val="24"/>
                              </w:rPr>
                              <w:t>:</w:t>
                            </w:r>
                            <w:r w:rsidRPr="00E42694">
                              <w:rPr>
                                <w:rFonts w:ascii="Arial Nova Light" w:hAnsi="Arial Nova Light" w:cs="Arial"/>
                                <w:sz w:val="24"/>
                                <w:szCs w:val="24"/>
                              </w:rPr>
                              <w:t xml:space="preserve"> </w:t>
                            </w:r>
                            <w:r w:rsidR="001442E4" w:rsidRPr="00E42694">
                              <w:rPr>
                                <w:rFonts w:ascii="Arial Nova Light" w:hAnsi="Arial Nova Light" w:cs="Arial"/>
                                <w:sz w:val="24"/>
                                <w:szCs w:val="24"/>
                              </w:rPr>
                              <w:t xml:space="preserve">Claudia Eloisa Díaz de León González. </w:t>
                            </w:r>
                          </w:p>
                          <w:p w14:paraId="43351766" w14:textId="565786E4" w:rsidR="00F6611B" w:rsidRPr="00E42694" w:rsidRDefault="00F6611B" w:rsidP="00072512">
                            <w:pPr>
                              <w:spacing w:line="360" w:lineRule="auto"/>
                              <w:jc w:val="both"/>
                              <w:rPr>
                                <w:rFonts w:ascii="Arial Nova Light" w:hAnsi="Arial Nova Light"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3733C" id="_x0000_t202" coordsize="21600,21600" o:spt="202" path="m,l,21600r21600,l21600,xe">
                <v:stroke joinstyle="miter"/>
                <v:path gradientshapeok="t" o:connecttype="rect"/>
              </v:shapetype>
              <v:shape id="Cuadro de texto 2" o:spid="_x0000_s1026" type="#_x0000_t202" style="position:absolute;left:0;text-align:left;margin-left:229.85pt;margin-top:1.9pt;width:251.8pt;height:1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" filled="f" strokecolor="white [3212]" strokeweight=".5pt">
                <v:path arrowok="t"/>
                <v:textbox>
                  <w:txbxContent>
                    <w:p w14:paraId="2DE59A49" w14:textId="52159091" w:rsidR="00F27408" w:rsidRPr="00E42694" w:rsidRDefault="00F27408" w:rsidP="00072512">
                      <w:pPr>
                        <w:spacing w:line="360" w:lineRule="auto"/>
                        <w:jc w:val="both"/>
                        <w:rPr>
                          <w:rFonts w:ascii="Arial Nova Light" w:hAnsi="Arial Nova Light" w:cs="Arial"/>
                          <w:b/>
                          <w:bCs/>
                          <w:sz w:val="24"/>
                          <w:szCs w:val="24"/>
                        </w:rPr>
                      </w:pPr>
                      <w:r w:rsidRPr="00E42694">
                        <w:rPr>
                          <w:rFonts w:ascii="Arial Nova Light" w:hAnsi="Arial Nova Light" w:cs="Arial"/>
                          <w:b/>
                          <w:bCs/>
                          <w:sz w:val="24"/>
                          <w:szCs w:val="24"/>
                        </w:rPr>
                        <w:t>ACUERDO PLENARIO DE</w:t>
                      </w:r>
                      <w:r w:rsidR="004C4A7C" w:rsidRPr="00E42694">
                        <w:rPr>
                          <w:rFonts w:ascii="Arial Nova Light" w:hAnsi="Arial Nova Light" w:cs="Arial"/>
                          <w:b/>
                          <w:bCs/>
                          <w:sz w:val="24"/>
                          <w:szCs w:val="24"/>
                        </w:rPr>
                        <w:t xml:space="preserve"> IMPOSICIÓN DE</w:t>
                      </w:r>
                      <w:r w:rsidRPr="00E42694">
                        <w:rPr>
                          <w:rFonts w:ascii="Arial Nova Light" w:hAnsi="Arial Nova Light" w:cs="Arial"/>
                          <w:b/>
                          <w:bCs/>
                          <w:sz w:val="24"/>
                          <w:szCs w:val="24"/>
                        </w:rPr>
                        <w:t xml:space="preserve"> MEDIDAS CAUTELARES.</w:t>
                      </w:r>
                    </w:p>
                    <w:p w14:paraId="5C5CBCBB" w14:textId="6F2A20BE" w:rsidR="00F27408" w:rsidRPr="00E42694" w:rsidRDefault="00F27408" w:rsidP="00072512">
                      <w:pPr>
                        <w:spacing w:line="360" w:lineRule="auto"/>
                        <w:jc w:val="both"/>
                        <w:rPr>
                          <w:rFonts w:ascii="Arial Nova Light" w:hAnsi="Arial Nova Light" w:cs="Arial"/>
                          <w:sz w:val="24"/>
                          <w:szCs w:val="24"/>
                        </w:rPr>
                      </w:pPr>
                      <w:r w:rsidRPr="00E42694">
                        <w:rPr>
                          <w:rFonts w:ascii="Arial Nova Light" w:hAnsi="Arial Nova Light" w:cs="Arial"/>
                          <w:b/>
                          <w:bCs/>
                          <w:sz w:val="24"/>
                          <w:szCs w:val="24"/>
                        </w:rPr>
                        <w:t xml:space="preserve">EXPEDIENTE: </w:t>
                      </w:r>
                      <w:r w:rsidRPr="00E42694">
                        <w:rPr>
                          <w:rFonts w:ascii="Arial Nova Light" w:hAnsi="Arial Nova Light" w:cs="Arial"/>
                          <w:sz w:val="24"/>
                          <w:szCs w:val="24"/>
                        </w:rPr>
                        <w:t>TEEA-</w:t>
                      </w:r>
                      <w:r w:rsidR="00F6611B">
                        <w:rPr>
                          <w:rFonts w:ascii="Arial Nova Light" w:hAnsi="Arial Nova Light" w:cs="Arial"/>
                          <w:sz w:val="24"/>
                          <w:szCs w:val="24"/>
                        </w:rPr>
                        <w:t>PES-007</w:t>
                      </w:r>
                      <w:r w:rsidRPr="00E42694">
                        <w:rPr>
                          <w:rFonts w:ascii="Arial Nova Light" w:hAnsi="Arial Nova Light" w:cs="Arial"/>
                          <w:sz w:val="24"/>
                          <w:szCs w:val="24"/>
                        </w:rPr>
                        <w:t>/2021</w:t>
                      </w:r>
                      <w:r w:rsidR="00F6611B">
                        <w:rPr>
                          <w:rFonts w:ascii="Arial Nova Light" w:hAnsi="Arial Nova Light" w:cs="Arial"/>
                          <w:sz w:val="24"/>
                          <w:szCs w:val="24"/>
                        </w:rPr>
                        <w:t>.</w:t>
                      </w:r>
                    </w:p>
                    <w:p w14:paraId="6CC14672" w14:textId="3F96BA9E" w:rsidR="00F27408" w:rsidRPr="00E42694" w:rsidRDefault="00F6611B" w:rsidP="00072512">
                      <w:pPr>
                        <w:spacing w:line="360" w:lineRule="auto"/>
                        <w:jc w:val="both"/>
                        <w:rPr>
                          <w:rFonts w:ascii="Arial Nova Light" w:hAnsi="Arial Nova Light" w:cs="Arial"/>
                          <w:sz w:val="24"/>
                          <w:szCs w:val="24"/>
                        </w:rPr>
                      </w:pPr>
                      <w:r>
                        <w:rPr>
                          <w:rFonts w:ascii="Arial Nova Light" w:hAnsi="Arial Nova Light" w:cs="Arial"/>
                          <w:b/>
                          <w:bCs/>
                          <w:sz w:val="24"/>
                          <w:szCs w:val="24"/>
                        </w:rPr>
                        <w:t>DENUNCIANTE</w:t>
                      </w:r>
                      <w:r w:rsidR="00F27408" w:rsidRPr="00E42694">
                        <w:rPr>
                          <w:rFonts w:ascii="Arial Nova Light" w:hAnsi="Arial Nova Light" w:cs="Arial"/>
                          <w:b/>
                          <w:bCs/>
                          <w:sz w:val="24"/>
                          <w:szCs w:val="24"/>
                        </w:rPr>
                        <w:t xml:space="preserve">: </w:t>
                      </w:r>
                      <w:r w:rsidR="00F46D92" w:rsidRPr="00AF37B3">
                        <w:rPr>
                          <w:rFonts w:ascii="Arial Nova Light" w:hAnsi="Arial Nova Light" w:cs="Arial"/>
                          <w:i/>
                          <w:iCs/>
                          <w:sz w:val="24"/>
                          <w:szCs w:val="24"/>
                        </w:rPr>
                        <w:t>Dato protegido</w:t>
                      </w:r>
                      <w:r w:rsidR="00F27408" w:rsidRPr="00E42694">
                        <w:rPr>
                          <w:rFonts w:ascii="Arial Nova Light" w:hAnsi="Arial Nova Light" w:cs="Arial"/>
                          <w:sz w:val="24"/>
                          <w:szCs w:val="24"/>
                        </w:rPr>
                        <w:t>.</w:t>
                      </w:r>
                    </w:p>
                    <w:p w14:paraId="4DB86E90" w14:textId="236462E8" w:rsidR="00F27408" w:rsidRPr="00E42694" w:rsidRDefault="00F6611B" w:rsidP="00072512">
                      <w:pPr>
                        <w:spacing w:line="360" w:lineRule="auto"/>
                        <w:jc w:val="both"/>
                        <w:rPr>
                          <w:rFonts w:ascii="Arial Nova Light" w:hAnsi="Arial Nova Light" w:cs="Arial"/>
                          <w:sz w:val="24"/>
                          <w:szCs w:val="24"/>
                        </w:rPr>
                      </w:pPr>
                      <w:r>
                        <w:rPr>
                          <w:rFonts w:ascii="Arial Nova Light" w:hAnsi="Arial Nova Light" w:cs="Arial"/>
                          <w:b/>
                          <w:bCs/>
                          <w:sz w:val="24"/>
                          <w:szCs w:val="24"/>
                        </w:rPr>
                        <w:t>DENUNCIADOS</w:t>
                      </w:r>
                      <w:r w:rsidR="00F27408" w:rsidRPr="00E42694">
                        <w:rPr>
                          <w:rFonts w:ascii="Arial Nova Light" w:hAnsi="Arial Nova Light" w:cs="Arial"/>
                          <w:b/>
                          <w:bCs/>
                          <w:sz w:val="24"/>
                          <w:szCs w:val="24"/>
                        </w:rPr>
                        <w:t xml:space="preserve">: </w:t>
                      </w:r>
                      <w:r>
                        <w:rPr>
                          <w:rFonts w:ascii="Arial Nova Light" w:hAnsi="Arial Nova Light" w:cs="Arial"/>
                          <w:sz w:val="24"/>
                          <w:szCs w:val="24"/>
                        </w:rPr>
                        <w:t>C. Martha Cecilia Márquez Alvarado y otros</w:t>
                      </w:r>
                      <w:r w:rsidR="00A56F72" w:rsidRPr="00E42694">
                        <w:rPr>
                          <w:rFonts w:ascii="Arial Nova Light" w:hAnsi="Arial Nova Light" w:cs="Arial"/>
                          <w:sz w:val="24"/>
                          <w:szCs w:val="24"/>
                        </w:rPr>
                        <w:t xml:space="preserve">. </w:t>
                      </w:r>
                    </w:p>
                    <w:p w14:paraId="37765A90" w14:textId="1E9322A7" w:rsidR="00F27408" w:rsidRPr="00E42694" w:rsidRDefault="00F27408" w:rsidP="00072512">
                      <w:pPr>
                        <w:spacing w:line="360" w:lineRule="auto"/>
                        <w:jc w:val="both"/>
                        <w:rPr>
                          <w:rFonts w:ascii="Arial Nova Light" w:hAnsi="Arial Nova Light" w:cs="Arial"/>
                          <w:sz w:val="24"/>
                          <w:szCs w:val="24"/>
                        </w:rPr>
                      </w:pPr>
                      <w:r w:rsidRPr="00E42694">
                        <w:rPr>
                          <w:rFonts w:ascii="Arial Nova Light" w:hAnsi="Arial Nova Light" w:cs="Arial"/>
                          <w:b/>
                          <w:bCs/>
                          <w:sz w:val="24"/>
                          <w:szCs w:val="24"/>
                        </w:rPr>
                        <w:t>MAGISTRAD</w:t>
                      </w:r>
                      <w:r w:rsidR="001442E4" w:rsidRPr="00E42694">
                        <w:rPr>
                          <w:rFonts w:ascii="Arial Nova Light" w:hAnsi="Arial Nova Light" w:cs="Arial"/>
                          <w:b/>
                          <w:bCs/>
                          <w:sz w:val="24"/>
                          <w:szCs w:val="24"/>
                        </w:rPr>
                        <w:t>A</w:t>
                      </w:r>
                      <w:r w:rsidRPr="00E42694">
                        <w:rPr>
                          <w:rFonts w:ascii="Arial Nova Light" w:hAnsi="Arial Nova Light" w:cs="Arial"/>
                          <w:b/>
                          <w:bCs/>
                          <w:sz w:val="24"/>
                          <w:szCs w:val="24"/>
                        </w:rPr>
                        <w:t xml:space="preserve"> PONENT</w:t>
                      </w:r>
                      <w:r w:rsidR="001442E4" w:rsidRPr="00E42694">
                        <w:rPr>
                          <w:rFonts w:ascii="Arial Nova Light" w:hAnsi="Arial Nova Light" w:cs="Arial"/>
                          <w:b/>
                          <w:bCs/>
                          <w:sz w:val="24"/>
                          <w:szCs w:val="24"/>
                        </w:rPr>
                        <w:t>E</w:t>
                      </w:r>
                      <w:r w:rsidRPr="00E42694">
                        <w:rPr>
                          <w:rFonts w:ascii="Arial Nova Light" w:hAnsi="Arial Nova Light" w:cs="Arial"/>
                          <w:b/>
                          <w:bCs/>
                          <w:sz w:val="24"/>
                          <w:szCs w:val="24"/>
                        </w:rPr>
                        <w:t>:</w:t>
                      </w:r>
                      <w:r w:rsidRPr="00E42694">
                        <w:rPr>
                          <w:rFonts w:ascii="Arial Nova Light" w:hAnsi="Arial Nova Light" w:cs="Arial"/>
                          <w:sz w:val="24"/>
                          <w:szCs w:val="24"/>
                        </w:rPr>
                        <w:t xml:space="preserve"> </w:t>
                      </w:r>
                      <w:r w:rsidR="001442E4" w:rsidRPr="00E42694">
                        <w:rPr>
                          <w:rFonts w:ascii="Arial Nova Light" w:hAnsi="Arial Nova Light" w:cs="Arial"/>
                          <w:sz w:val="24"/>
                          <w:szCs w:val="24"/>
                        </w:rPr>
                        <w:t xml:space="preserve">Claudia Eloisa Díaz de León González. </w:t>
                      </w:r>
                    </w:p>
                    <w:p w14:paraId="43351766" w14:textId="565786E4" w:rsidR="00F6611B" w:rsidRPr="00E42694" w:rsidRDefault="00F6611B" w:rsidP="00072512">
                      <w:pPr>
                        <w:spacing w:line="360" w:lineRule="auto"/>
                        <w:jc w:val="both"/>
                        <w:rPr>
                          <w:rFonts w:ascii="Arial Nova Light" w:hAnsi="Arial Nova Light" w:cs="Arial"/>
                          <w:sz w:val="24"/>
                          <w:szCs w:val="24"/>
                        </w:rPr>
                      </w:pPr>
                    </w:p>
                  </w:txbxContent>
                </v:textbox>
                <w10:wrap type="square" anchorx="margin"/>
              </v:shape>
            </w:pict>
          </mc:Fallback>
        </mc:AlternateContent>
      </w:r>
    </w:p>
    <w:p w14:paraId="11B9FB9C" w14:textId="77777777" w:rsidR="00532259" w:rsidRPr="00D92EAA" w:rsidRDefault="00532259" w:rsidP="00C97C0A">
      <w:pPr>
        <w:spacing w:line="360" w:lineRule="auto"/>
        <w:jc w:val="center"/>
        <w:rPr>
          <w:rFonts w:ascii="Arial Nova Light" w:hAnsi="Arial Nova Light"/>
          <w:b/>
          <w:bCs/>
          <w:sz w:val="24"/>
          <w:szCs w:val="24"/>
          <w:u w:val="single"/>
        </w:rPr>
      </w:pPr>
    </w:p>
    <w:p w14:paraId="26F64E8A" w14:textId="77777777" w:rsidR="00532259" w:rsidRPr="00D92EAA" w:rsidRDefault="00532259" w:rsidP="00C97C0A">
      <w:pPr>
        <w:spacing w:line="360" w:lineRule="auto"/>
        <w:jc w:val="center"/>
        <w:rPr>
          <w:rFonts w:ascii="Arial Nova Light" w:hAnsi="Arial Nova Light"/>
          <w:b/>
          <w:bCs/>
          <w:sz w:val="24"/>
          <w:szCs w:val="24"/>
          <w:u w:val="single"/>
        </w:rPr>
      </w:pPr>
    </w:p>
    <w:p w14:paraId="522FC6D1" w14:textId="77777777" w:rsidR="00532259" w:rsidRPr="00D92EAA" w:rsidRDefault="00532259" w:rsidP="00C97C0A">
      <w:pPr>
        <w:spacing w:line="360" w:lineRule="auto"/>
        <w:jc w:val="center"/>
        <w:rPr>
          <w:rFonts w:ascii="Arial Nova Light" w:hAnsi="Arial Nova Light"/>
          <w:b/>
          <w:bCs/>
          <w:sz w:val="24"/>
          <w:szCs w:val="24"/>
          <w:u w:val="single"/>
        </w:rPr>
      </w:pPr>
    </w:p>
    <w:p w14:paraId="0DEB3318" w14:textId="77777777" w:rsidR="00532259" w:rsidRPr="00D92EAA" w:rsidRDefault="00532259" w:rsidP="00C97C0A">
      <w:pPr>
        <w:spacing w:line="360" w:lineRule="auto"/>
        <w:jc w:val="center"/>
        <w:rPr>
          <w:rFonts w:ascii="Arial Nova Light" w:hAnsi="Arial Nova Light"/>
          <w:b/>
          <w:bCs/>
          <w:sz w:val="24"/>
          <w:szCs w:val="24"/>
          <w:u w:val="single"/>
        </w:rPr>
      </w:pPr>
    </w:p>
    <w:p w14:paraId="1313DA2A" w14:textId="77777777" w:rsidR="00532259" w:rsidRPr="00D92EAA" w:rsidRDefault="00532259" w:rsidP="00C97C0A">
      <w:pPr>
        <w:spacing w:line="360" w:lineRule="auto"/>
        <w:jc w:val="center"/>
        <w:rPr>
          <w:rFonts w:ascii="Arial Nova Light" w:hAnsi="Arial Nova Light"/>
          <w:b/>
          <w:bCs/>
          <w:sz w:val="24"/>
          <w:szCs w:val="24"/>
          <w:u w:val="single"/>
        </w:rPr>
      </w:pPr>
    </w:p>
    <w:p w14:paraId="7BA54ACE" w14:textId="77777777" w:rsidR="007D5847" w:rsidRPr="00D92EAA" w:rsidRDefault="007D5847" w:rsidP="00C97C0A">
      <w:pPr>
        <w:spacing w:line="360" w:lineRule="auto"/>
        <w:jc w:val="right"/>
        <w:rPr>
          <w:rFonts w:ascii="Arial Nova Light" w:hAnsi="Arial Nova Light"/>
          <w:sz w:val="24"/>
          <w:szCs w:val="24"/>
          <w:u w:val="single"/>
        </w:rPr>
      </w:pPr>
    </w:p>
    <w:p w14:paraId="0F33C0F7" w14:textId="77777777" w:rsidR="009F3277" w:rsidRPr="00D92EAA" w:rsidRDefault="009F3277" w:rsidP="00C97C0A">
      <w:pPr>
        <w:spacing w:line="360" w:lineRule="auto"/>
        <w:jc w:val="right"/>
        <w:rPr>
          <w:rFonts w:ascii="Arial Nova Light" w:hAnsi="Arial Nova Light"/>
          <w:sz w:val="24"/>
          <w:szCs w:val="24"/>
          <w:u w:val="single"/>
        </w:rPr>
      </w:pPr>
    </w:p>
    <w:p w14:paraId="4F7E8E95" w14:textId="77777777" w:rsidR="00163CE3" w:rsidRPr="00D92EAA" w:rsidRDefault="00163CE3" w:rsidP="00C97C0A">
      <w:pPr>
        <w:spacing w:line="360" w:lineRule="auto"/>
        <w:jc w:val="right"/>
        <w:rPr>
          <w:rFonts w:ascii="Arial Nova Light" w:hAnsi="Arial Nova Light"/>
          <w:sz w:val="24"/>
          <w:szCs w:val="24"/>
          <w:u w:val="single"/>
        </w:rPr>
      </w:pPr>
    </w:p>
    <w:p w14:paraId="20CE00BD" w14:textId="77777777" w:rsidR="00F6611B" w:rsidRDefault="00F6611B" w:rsidP="0077456D">
      <w:pPr>
        <w:jc w:val="right"/>
        <w:rPr>
          <w:rFonts w:ascii="Arial Nova Light" w:hAnsi="Arial Nova Light" w:cs="Arial"/>
          <w:sz w:val="24"/>
          <w:szCs w:val="24"/>
        </w:rPr>
      </w:pPr>
    </w:p>
    <w:p w14:paraId="66FD5985" w14:textId="71637B8B" w:rsidR="00F76A52" w:rsidRPr="00D92EAA" w:rsidRDefault="00F76A52" w:rsidP="0077456D">
      <w:pPr>
        <w:jc w:val="right"/>
        <w:rPr>
          <w:rFonts w:ascii="Arial Nova Light" w:hAnsi="Arial Nova Light" w:cs="Arial"/>
          <w:sz w:val="24"/>
          <w:szCs w:val="24"/>
        </w:rPr>
      </w:pPr>
      <w:r w:rsidRPr="00D92EAA">
        <w:rPr>
          <w:rFonts w:ascii="Arial Nova Light" w:hAnsi="Arial Nova Light" w:cs="Arial"/>
          <w:sz w:val="24"/>
          <w:szCs w:val="24"/>
        </w:rPr>
        <w:t>Aguascalientes, Aguascalientes</w:t>
      </w:r>
      <w:r w:rsidR="001E7FB3" w:rsidRPr="00D92EAA">
        <w:rPr>
          <w:rFonts w:ascii="Arial Nova Light" w:hAnsi="Arial Nova Light" w:cs="Arial"/>
          <w:sz w:val="24"/>
          <w:szCs w:val="24"/>
        </w:rPr>
        <w:t>;</w:t>
      </w:r>
      <w:r w:rsidRPr="00D92EAA">
        <w:rPr>
          <w:rFonts w:ascii="Arial Nova Light" w:hAnsi="Arial Nova Light" w:cs="Arial"/>
          <w:sz w:val="24"/>
          <w:szCs w:val="24"/>
        </w:rPr>
        <w:t xml:space="preserve"> a </w:t>
      </w:r>
      <w:r w:rsidR="007F5B80">
        <w:rPr>
          <w:rFonts w:ascii="Arial Nova Light" w:hAnsi="Arial Nova Light" w:cs="Arial"/>
          <w:sz w:val="24"/>
          <w:szCs w:val="24"/>
        </w:rPr>
        <w:t>veinticuatro</w:t>
      </w:r>
      <w:r w:rsidR="00F6611B" w:rsidRPr="00B417A3">
        <w:rPr>
          <w:rFonts w:ascii="Arial Nova Light" w:hAnsi="Arial Nova Light" w:cs="Arial"/>
          <w:sz w:val="24"/>
          <w:szCs w:val="24"/>
        </w:rPr>
        <w:t xml:space="preserve"> de marzo del dos mil veintidós</w:t>
      </w:r>
      <w:r w:rsidRPr="00B417A3">
        <w:rPr>
          <w:rFonts w:ascii="Arial Nova Light" w:hAnsi="Arial Nova Light" w:cs="Arial"/>
          <w:sz w:val="24"/>
          <w:szCs w:val="24"/>
        </w:rPr>
        <w:t>.</w:t>
      </w:r>
    </w:p>
    <w:p w14:paraId="20603FC6" w14:textId="77777777" w:rsidR="007511AA" w:rsidRPr="00D92EAA" w:rsidRDefault="007511AA" w:rsidP="0077456D">
      <w:pPr>
        <w:jc w:val="right"/>
        <w:rPr>
          <w:rFonts w:ascii="Arial Nova Light" w:hAnsi="Arial Nova Light" w:cs="Arial"/>
          <w:i/>
          <w:iCs/>
          <w:sz w:val="24"/>
          <w:szCs w:val="24"/>
        </w:rPr>
      </w:pPr>
    </w:p>
    <w:p w14:paraId="29CBE0D5" w14:textId="77777777" w:rsidR="007511AA" w:rsidRPr="00D92EAA" w:rsidRDefault="007511AA" w:rsidP="0077456D">
      <w:pPr>
        <w:jc w:val="right"/>
        <w:rPr>
          <w:rFonts w:ascii="Arial Nova Light" w:hAnsi="Arial Nova Light" w:cs="Arial"/>
          <w:i/>
          <w:iCs/>
          <w:sz w:val="24"/>
          <w:szCs w:val="24"/>
        </w:rPr>
      </w:pPr>
    </w:p>
    <w:p w14:paraId="0D7D11D1" w14:textId="77777777" w:rsidR="009F3277" w:rsidRPr="00D92EAA" w:rsidRDefault="009F3277" w:rsidP="009F3277">
      <w:pPr>
        <w:pStyle w:val="Prrafodelista"/>
        <w:numPr>
          <w:ilvl w:val="0"/>
          <w:numId w:val="7"/>
        </w:numPr>
        <w:spacing w:line="360" w:lineRule="auto"/>
        <w:ind w:left="0" w:firstLine="0"/>
        <w:jc w:val="both"/>
        <w:rPr>
          <w:rFonts w:ascii="Arial Nova Light" w:hAnsi="Arial Nova Light" w:cs="Arial"/>
          <w:color w:val="212121"/>
          <w:sz w:val="24"/>
          <w:szCs w:val="24"/>
          <w:shd w:val="clear" w:color="auto" w:fill="FFFFFF"/>
        </w:rPr>
      </w:pPr>
      <w:r w:rsidRPr="00D92EAA">
        <w:rPr>
          <w:rFonts w:ascii="Arial Nova Light" w:hAnsi="Arial Nova Light" w:cs="Arial"/>
          <w:b/>
          <w:color w:val="212121"/>
          <w:sz w:val="24"/>
          <w:szCs w:val="24"/>
          <w:shd w:val="clear" w:color="auto" w:fill="FFFFFF"/>
        </w:rPr>
        <w:t xml:space="preserve">ANTECEDENTES. </w:t>
      </w:r>
      <w:r w:rsidRPr="00D92EAA">
        <w:rPr>
          <w:rFonts w:ascii="Arial Nova Light" w:hAnsi="Arial Nova Light" w:cs="Arial"/>
          <w:color w:val="212121"/>
          <w:sz w:val="24"/>
          <w:szCs w:val="24"/>
          <w:shd w:val="clear" w:color="auto" w:fill="FFFFFF"/>
        </w:rPr>
        <w:t>Los hechos se suscitaron en el año dos mil veintiuno, salvo precisión en contrario.</w:t>
      </w:r>
    </w:p>
    <w:p w14:paraId="55A5912D" w14:textId="77777777" w:rsidR="001161F8" w:rsidRPr="00D92EAA" w:rsidRDefault="001161F8" w:rsidP="007511AA">
      <w:pPr>
        <w:spacing w:line="360" w:lineRule="auto"/>
        <w:jc w:val="both"/>
        <w:rPr>
          <w:rFonts w:ascii="Arial Nova Light" w:hAnsi="Arial Nova Light" w:cs="Arial"/>
          <w:b/>
          <w:sz w:val="24"/>
          <w:szCs w:val="24"/>
        </w:rPr>
      </w:pPr>
    </w:p>
    <w:p w14:paraId="14A42E35" w14:textId="5F9726E2" w:rsidR="006E407B" w:rsidRPr="006E407B" w:rsidRDefault="001161F8" w:rsidP="006E407B">
      <w:pPr>
        <w:spacing w:line="360" w:lineRule="auto"/>
        <w:jc w:val="both"/>
        <w:rPr>
          <w:rFonts w:ascii="Arial Nova Light" w:hAnsi="Arial Nova Light" w:cs="Arial"/>
          <w:sz w:val="24"/>
          <w:szCs w:val="24"/>
        </w:rPr>
      </w:pPr>
      <w:r w:rsidRPr="00D92EAA">
        <w:rPr>
          <w:rFonts w:ascii="Arial Nova Light" w:hAnsi="Arial Nova Light" w:cs="Arial"/>
          <w:b/>
          <w:sz w:val="24"/>
          <w:szCs w:val="24"/>
        </w:rPr>
        <w:t>1.2.</w:t>
      </w:r>
      <w:r w:rsidR="006E407B">
        <w:rPr>
          <w:rFonts w:ascii="Arial Nova Light" w:hAnsi="Arial Nova Light" w:cs="Arial"/>
          <w:b/>
          <w:sz w:val="24"/>
          <w:szCs w:val="24"/>
        </w:rPr>
        <w:t xml:space="preserve"> </w:t>
      </w:r>
      <w:r w:rsidR="006E407B" w:rsidRPr="006E407B">
        <w:rPr>
          <w:rFonts w:ascii="Arial Nova Light" w:hAnsi="Arial Nova Light" w:cs="Arial"/>
          <w:b/>
          <w:bCs/>
          <w:sz w:val="24"/>
          <w:szCs w:val="24"/>
        </w:rPr>
        <w:t>Inicio del Proceso Electoral Local 2021-2022.</w:t>
      </w:r>
      <w:r w:rsidR="006E407B" w:rsidRPr="006E407B">
        <w:rPr>
          <w:rFonts w:ascii="Arial Nova Light" w:hAnsi="Arial Nova Light" w:cs="Arial"/>
          <w:sz w:val="24"/>
          <w:szCs w:val="24"/>
        </w:rPr>
        <w:t xml:space="preserve"> En fecha siete de octubre, el Consejo General del IEE decretó el inicio del Proceso Electoral Local 2021-2022 para la renovación de la </w:t>
      </w:r>
      <w:r w:rsidR="000A4FA9">
        <w:rPr>
          <w:rFonts w:ascii="Arial Nova Light" w:hAnsi="Arial Nova Light" w:cs="Arial"/>
          <w:sz w:val="24"/>
          <w:szCs w:val="24"/>
        </w:rPr>
        <w:t>G</w:t>
      </w:r>
      <w:r w:rsidR="006E407B" w:rsidRPr="006E407B">
        <w:rPr>
          <w:rFonts w:ascii="Arial Nova Light" w:hAnsi="Arial Nova Light" w:cs="Arial"/>
          <w:sz w:val="24"/>
          <w:szCs w:val="24"/>
        </w:rPr>
        <w:t>ubernatura del Estado, fijándose las siguientes fechas relevantes:</w:t>
      </w:r>
    </w:p>
    <w:p w14:paraId="798D59FA" w14:textId="77777777" w:rsidR="006E407B" w:rsidRPr="006E407B" w:rsidRDefault="006E407B" w:rsidP="006E407B">
      <w:pPr>
        <w:spacing w:line="360" w:lineRule="auto"/>
        <w:jc w:val="both"/>
        <w:rPr>
          <w:rFonts w:ascii="Arial Nova Light" w:hAnsi="Arial Nova Light" w:cs="Arial"/>
          <w:sz w:val="24"/>
          <w:szCs w:val="24"/>
        </w:rPr>
      </w:pPr>
    </w:p>
    <w:p w14:paraId="3EC1CAE6" w14:textId="77777777" w:rsidR="006E407B" w:rsidRPr="006E407B" w:rsidRDefault="006E407B" w:rsidP="006E407B">
      <w:pPr>
        <w:spacing w:line="360" w:lineRule="auto"/>
        <w:ind w:left="993"/>
        <w:jc w:val="both"/>
        <w:rPr>
          <w:rFonts w:ascii="Arial Nova Light" w:hAnsi="Arial Nova Light" w:cs="Arial"/>
          <w:sz w:val="24"/>
          <w:szCs w:val="24"/>
        </w:rPr>
      </w:pPr>
      <w:r w:rsidRPr="006E407B">
        <w:rPr>
          <w:rFonts w:ascii="Arial Nova Light" w:hAnsi="Arial Nova Light" w:cs="Arial"/>
          <w:sz w:val="24"/>
          <w:szCs w:val="24"/>
        </w:rPr>
        <w:t>•</w:t>
      </w:r>
      <w:r w:rsidRPr="006E407B">
        <w:rPr>
          <w:rFonts w:ascii="Arial Nova Light" w:hAnsi="Arial Nova Light" w:cs="Arial"/>
          <w:sz w:val="24"/>
          <w:szCs w:val="24"/>
        </w:rPr>
        <w:tab/>
      </w:r>
      <w:r w:rsidRPr="006E407B">
        <w:rPr>
          <w:rFonts w:ascii="Arial Nova Light" w:hAnsi="Arial Nova Light" w:cs="Arial"/>
          <w:b/>
          <w:bCs/>
          <w:i/>
          <w:iCs/>
          <w:sz w:val="24"/>
          <w:szCs w:val="24"/>
          <w:u w:val="single"/>
        </w:rPr>
        <w:t>Precampaña:</w:t>
      </w:r>
      <w:r w:rsidRPr="006E407B">
        <w:rPr>
          <w:rFonts w:ascii="Arial Nova Light" w:hAnsi="Arial Nova Light" w:cs="Arial"/>
          <w:sz w:val="24"/>
          <w:szCs w:val="24"/>
        </w:rPr>
        <w:t xml:space="preserve"> del 02 de enero al 10 de febrero.</w:t>
      </w:r>
    </w:p>
    <w:p w14:paraId="2B91B5CB" w14:textId="77777777" w:rsidR="006E407B" w:rsidRPr="006E407B" w:rsidRDefault="006E407B" w:rsidP="006E407B">
      <w:pPr>
        <w:spacing w:line="360" w:lineRule="auto"/>
        <w:ind w:left="993"/>
        <w:jc w:val="both"/>
        <w:rPr>
          <w:rFonts w:ascii="Arial Nova Light" w:hAnsi="Arial Nova Light" w:cs="Arial"/>
          <w:sz w:val="24"/>
          <w:szCs w:val="24"/>
        </w:rPr>
      </w:pPr>
      <w:r w:rsidRPr="006E407B">
        <w:rPr>
          <w:rFonts w:ascii="Arial Nova Light" w:hAnsi="Arial Nova Light" w:cs="Arial"/>
          <w:sz w:val="24"/>
          <w:szCs w:val="24"/>
        </w:rPr>
        <w:t>•</w:t>
      </w:r>
      <w:r w:rsidRPr="006E407B">
        <w:rPr>
          <w:rFonts w:ascii="Arial Nova Light" w:hAnsi="Arial Nova Light" w:cs="Arial"/>
          <w:sz w:val="24"/>
          <w:szCs w:val="24"/>
        </w:rPr>
        <w:tab/>
      </w:r>
      <w:r w:rsidRPr="006E407B">
        <w:rPr>
          <w:rFonts w:ascii="Arial Nova Light" w:hAnsi="Arial Nova Light" w:cs="Arial"/>
          <w:b/>
          <w:bCs/>
          <w:i/>
          <w:iCs/>
          <w:sz w:val="24"/>
          <w:szCs w:val="24"/>
          <w:u w:val="single"/>
        </w:rPr>
        <w:t>Campaña:</w:t>
      </w:r>
      <w:r w:rsidRPr="006E407B">
        <w:rPr>
          <w:rFonts w:ascii="Arial Nova Light" w:hAnsi="Arial Nova Light" w:cs="Arial"/>
          <w:sz w:val="24"/>
          <w:szCs w:val="24"/>
        </w:rPr>
        <w:t xml:space="preserve"> del 03 de abril al 01 de junio.</w:t>
      </w:r>
    </w:p>
    <w:p w14:paraId="0FF7F73A" w14:textId="77777777" w:rsidR="006E407B" w:rsidRPr="006E407B" w:rsidRDefault="006E407B" w:rsidP="006E407B">
      <w:pPr>
        <w:spacing w:line="360" w:lineRule="auto"/>
        <w:ind w:left="993"/>
        <w:jc w:val="both"/>
        <w:rPr>
          <w:rFonts w:ascii="Arial Nova Light" w:hAnsi="Arial Nova Light" w:cs="Arial"/>
          <w:sz w:val="24"/>
          <w:szCs w:val="24"/>
        </w:rPr>
      </w:pPr>
      <w:r w:rsidRPr="006E407B">
        <w:rPr>
          <w:rFonts w:ascii="Arial Nova Light" w:hAnsi="Arial Nova Light" w:cs="Arial"/>
          <w:sz w:val="24"/>
          <w:szCs w:val="24"/>
        </w:rPr>
        <w:t>•</w:t>
      </w:r>
      <w:r w:rsidRPr="006E407B">
        <w:rPr>
          <w:rFonts w:ascii="Arial Nova Light" w:hAnsi="Arial Nova Light" w:cs="Arial"/>
          <w:sz w:val="24"/>
          <w:szCs w:val="24"/>
        </w:rPr>
        <w:tab/>
      </w:r>
      <w:r w:rsidRPr="006E407B">
        <w:rPr>
          <w:rFonts w:ascii="Arial Nova Light" w:hAnsi="Arial Nova Light" w:cs="Arial"/>
          <w:b/>
          <w:bCs/>
          <w:i/>
          <w:iCs/>
          <w:sz w:val="24"/>
          <w:szCs w:val="24"/>
          <w:u w:val="single"/>
        </w:rPr>
        <w:t>Jornada electoral:</w:t>
      </w:r>
      <w:r w:rsidRPr="006E407B">
        <w:rPr>
          <w:rFonts w:ascii="Arial Nova Light" w:hAnsi="Arial Nova Light" w:cs="Arial"/>
          <w:sz w:val="24"/>
          <w:szCs w:val="24"/>
        </w:rPr>
        <w:t xml:space="preserve"> 05 de junio.</w:t>
      </w:r>
    </w:p>
    <w:p w14:paraId="0626D916" w14:textId="36D434AD" w:rsidR="008A3671" w:rsidRPr="00D92EAA" w:rsidRDefault="008A3671" w:rsidP="007511AA">
      <w:pPr>
        <w:spacing w:line="360" w:lineRule="auto"/>
        <w:jc w:val="both"/>
        <w:rPr>
          <w:rFonts w:ascii="Arial Nova Light" w:hAnsi="Arial Nova Light" w:cs="Arial"/>
          <w:b/>
          <w:sz w:val="24"/>
          <w:szCs w:val="24"/>
        </w:rPr>
      </w:pPr>
    </w:p>
    <w:p w14:paraId="160E8D9A" w14:textId="3F1769DA" w:rsidR="00815C8C" w:rsidRPr="006E407B" w:rsidRDefault="008A3671" w:rsidP="007511AA">
      <w:pPr>
        <w:spacing w:line="360" w:lineRule="auto"/>
        <w:jc w:val="both"/>
        <w:rPr>
          <w:rFonts w:ascii="Arial Nova Light" w:hAnsi="Arial Nova Light" w:cs="Arial"/>
          <w:bCs/>
          <w:sz w:val="24"/>
          <w:szCs w:val="24"/>
        </w:rPr>
      </w:pPr>
      <w:r w:rsidRPr="00D92EAA">
        <w:rPr>
          <w:rFonts w:ascii="Arial Nova Light" w:hAnsi="Arial Nova Light" w:cs="Arial"/>
          <w:b/>
          <w:sz w:val="24"/>
          <w:szCs w:val="24"/>
        </w:rPr>
        <w:t xml:space="preserve">1.3. </w:t>
      </w:r>
      <w:r w:rsidR="006E407B" w:rsidRPr="006E407B">
        <w:rPr>
          <w:rFonts w:ascii="Arial Nova Light" w:hAnsi="Arial Nova Light" w:cs="Arial"/>
          <w:b/>
          <w:sz w:val="24"/>
          <w:szCs w:val="24"/>
        </w:rPr>
        <w:t xml:space="preserve">Presentación de la denuncia en el IEE. </w:t>
      </w:r>
      <w:r w:rsidR="006E407B" w:rsidRPr="006E407B">
        <w:rPr>
          <w:rFonts w:ascii="Arial Nova Light" w:hAnsi="Arial Nova Light" w:cs="Arial"/>
          <w:bCs/>
          <w:sz w:val="24"/>
          <w:szCs w:val="24"/>
        </w:rPr>
        <w:t>En fecha veintisiete de febrero, el Secretario Ejecutivo del IEE radicó la denuncia en cuestión, asignándole el número de expediente IEE/PES/012/2022.</w:t>
      </w:r>
    </w:p>
    <w:p w14:paraId="0C50F3B4" w14:textId="77777777" w:rsidR="00815C8C" w:rsidRPr="006E407B" w:rsidRDefault="00815C8C" w:rsidP="007511AA">
      <w:pPr>
        <w:spacing w:line="360" w:lineRule="auto"/>
        <w:jc w:val="both"/>
        <w:rPr>
          <w:rFonts w:ascii="Arial Nova Light" w:hAnsi="Arial Nova Light" w:cs="Arial"/>
          <w:bCs/>
          <w:sz w:val="24"/>
          <w:szCs w:val="24"/>
        </w:rPr>
      </w:pPr>
    </w:p>
    <w:p w14:paraId="1B62C2B6" w14:textId="2A948F1C" w:rsidR="008A3671" w:rsidRPr="00D92EAA" w:rsidRDefault="00815C8C" w:rsidP="007511AA">
      <w:pPr>
        <w:spacing w:line="360" w:lineRule="auto"/>
        <w:jc w:val="both"/>
        <w:rPr>
          <w:rFonts w:ascii="Arial Nova Light" w:hAnsi="Arial Nova Light" w:cs="Arial"/>
          <w:sz w:val="24"/>
          <w:szCs w:val="24"/>
        </w:rPr>
      </w:pPr>
      <w:r w:rsidRPr="00D92EAA">
        <w:rPr>
          <w:rFonts w:ascii="Arial Nova Light" w:hAnsi="Arial Nova Light" w:cs="Arial"/>
          <w:b/>
          <w:bCs/>
          <w:sz w:val="24"/>
          <w:szCs w:val="24"/>
        </w:rPr>
        <w:t xml:space="preserve">1.4. </w:t>
      </w:r>
      <w:r w:rsidR="00986786">
        <w:rPr>
          <w:rFonts w:ascii="Arial Nova Light" w:hAnsi="Arial Nova Light" w:cs="Arial"/>
          <w:b/>
          <w:bCs/>
          <w:sz w:val="24"/>
          <w:szCs w:val="24"/>
        </w:rPr>
        <w:t>Diligencia para mejor proveer</w:t>
      </w:r>
      <w:r w:rsidR="008A3671" w:rsidRPr="00986786">
        <w:rPr>
          <w:rFonts w:ascii="Arial Nova Light" w:hAnsi="Arial Nova Light" w:cs="Arial"/>
          <w:b/>
          <w:bCs/>
          <w:sz w:val="24"/>
          <w:szCs w:val="24"/>
        </w:rPr>
        <w:t>.</w:t>
      </w:r>
      <w:r w:rsidRPr="00D92EAA">
        <w:rPr>
          <w:rFonts w:ascii="Arial Nova Light" w:hAnsi="Arial Nova Light" w:cs="Arial"/>
          <w:sz w:val="24"/>
          <w:szCs w:val="24"/>
        </w:rPr>
        <w:t xml:space="preserve"> </w:t>
      </w:r>
      <w:r w:rsidR="00986786" w:rsidRPr="00986786">
        <w:rPr>
          <w:rFonts w:ascii="Arial Nova Light" w:hAnsi="Arial Nova Light" w:cs="Arial"/>
          <w:sz w:val="24"/>
          <w:szCs w:val="24"/>
        </w:rPr>
        <w:t>En fecha dos se marzo, el Secretario Ejecutivo del IEE ordenó certificar la existencia y contenido de los hechos denunciados. Además, giró oficios al PT y al PVEM para que proporcionen el domicilio de la denunciada para emplazarla al procedimiento sancionador del que forma parte.</w:t>
      </w:r>
    </w:p>
    <w:p w14:paraId="28F6D9D0" w14:textId="210EBA56" w:rsidR="009A1B36" w:rsidRPr="00D92EAA" w:rsidRDefault="009A1B36" w:rsidP="007511AA">
      <w:pPr>
        <w:spacing w:line="360" w:lineRule="auto"/>
        <w:jc w:val="both"/>
        <w:rPr>
          <w:rFonts w:ascii="Arial Nova Light" w:hAnsi="Arial Nova Light" w:cs="Arial"/>
          <w:sz w:val="24"/>
          <w:szCs w:val="24"/>
        </w:rPr>
      </w:pPr>
    </w:p>
    <w:p w14:paraId="4D0F2A71" w14:textId="33065133" w:rsidR="009A1B36" w:rsidRPr="00D92EAA" w:rsidRDefault="009A1B36" w:rsidP="007511AA">
      <w:pPr>
        <w:spacing w:line="360" w:lineRule="auto"/>
        <w:jc w:val="both"/>
        <w:rPr>
          <w:rFonts w:ascii="Arial Nova Light" w:hAnsi="Arial Nova Light" w:cs="Arial"/>
          <w:sz w:val="24"/>
          <w:szCs w:val="24"/>
        </w:rPr>
      </w:pPr>
      <w:r w:rsidRPr="00D92EAA">
        <w:rPr>
          <w:rFonts w:ascii="Arial Nova Light" w:hAnsi="Arial Nova Light" w:cs="Arial"/>
          <w:b/>
          <w:bCs/>
          <w:sz w:val="24"/>
          <w:szCs w:val="24"/>
        </w:rPr>
        <w:t xml:space="preserve">1.5. </w:t>
      </w:r>
      <w:r w:rsidR="00986786">
        <w:rPr>
          <w:rFonts w:ascii="Arial Nova Light" w:hAnsi="Arial Nova Light" w:cs="Arial"/>
          <w:b/>
          <w:bCs/>
          <w:sz w:val="24"/>
          <w:szCs w:val="24"/>
        </w:rPr>
        <w:t>Segunda diligencia para mejor proveer</w:t>
      </w:r>
      <w:r w:rsidRPr="00D92EAA">
        <w:rPr>
          <w:rFonts w:ascii="Arial Nova Light" w:hAnsi="Arial Nova Light" w:cs="Arial"/>
          <w:b/>
          <w:bCs/>
          <w:sz w:val="24"/>
          <w:szCs w:val="24"/>
        </w:rPr>
        <w:t xml:space="preserve">. </w:t>
      </w:r>
      <w:r w:rsidR="00986786" w:rsidRPr="00986786">
        <w:rPr>
          <w:rFonts w:ascii="Arial Nova Light" w:hAnsi="Arial Nova Light" w:cs="Arial"/>
          <w:sz w:val="24"/>
          <w:szCs w:val="24"/>
        </w:rPr>
        <w:t>El siete de marzo, el propio Secretario Ejecutivo, al no contar con la información suficiente, ordenó recabar elementos para la búsqueda del domicilio de la denunciada con el objeto de emplazarla al procedimiento sancionador de mérito, girando oficio a la Junta Local Ejecutiva del INE en Aguascalientes.</w:t>
      </w:r>
    </w:p>
    <w:p w14:paraId="36D48FEB" w14:textId="77777777" w:rsidR="008A3671" w:rsidRPr="00D92EAA" w:rsidRDefault="008A3671" w:rsidP="007511AA">
      <w:pPr>
        <w:spacing w:line="360" w:lineRule="auto"/>
        <w:jc w:val="both"/>
        <w:rPr>
          <w:rFonts w:ascii="Arial Nova Light" w:hAnsi="Arial Nova Light" w:cs="Arial"/>
          <w:b/>
          <w:sz w:val="24"/>
          <w:szCs w:val="24"/>
        </w:rPr>
      </w:pPr>
    </w:p>
    <w:p w14:paraId="150E9FFC" w14:textId="61EE3E6E" w:rsidR="00195756" w:rsidRDefault="008A3671" w:rsidP="007511AA">
      <w:pPr>
        <w:spacing w:line="360" w:lineRule="auto"/>
        <w:jc w:val="both"/>
        <w:rPr>
          <w:rFonts w:ascii="Arial Nova Light" w:hAnsi="Arial Nova Light" w:cs="Arial"/>
          <w:sz w:val="24"/>
          <w:szCs w:val="24"/>
        </w:rPr>
      </w:pPr>
      <w:r w:rsidRPr="00D92EAA">
        <w:rPr>
          <w:rFonts w:ascii="Arial Nova Light" w:hAnsi="Arial Nova Light" w:cs="Arial"/>
          <w:b/>
          <w:sz w:val="24"/>
          <w:szCs w:val="24"/>
        </w:rPr>
        <w:t>1.</w:t>
      </w:r>
      <w:r w:rsidR="00986786">
        <w:rPr>
          <w:rFonts w:ascii="Arial Nova Light" w:hAnsi="Arial Nova Light" w:cs="Arial"/>
          <w:b/>
          <w:sz w:val="24"/>
          <w:szCs w:val="24"/>
        </w:rPr>
        <w:t>6</w:t>
      </w:r>
      <w:r w:rsidRPr="00D92EAA">
        <w:rPr>
          <w:rFonts w:ascii="Arial Nova Light" w:hAnsi="Arial Nova Light" w:cs="Arial"/>
          <w:b/>
          <w:sz w:val="24"/>
          <w:szCs w:val="24"/>
        </w:rPr>
        <w:t xml:space="preserve">. </w:t>
      </w:r>
      <w:r w:rsidR="00986786">
        <w:rPr>
          <w:rFonts w:ascii="Arial Nova Light" w:hAnsi="Arial Nova Light" w:cs="Arial"/>
          <w:b/>
          <w:sz w:val="24"/>
          <w:szCs w:val="24"/>
        </w:rPr>
        <w:t>Admisión de la denuncia y emplazamiento</w:t>
      </w:r>
      <w:r w:rsidRPr="00D92EAA">
        <w:rPr>
          <w:rFonts w:ascii="Arial Nova Light" w:hAnsi="Arial Nova Light" w:cs="Arial"/>
          <w:b/>
          <w:sz w:val="24"/>
          <w:szCs w:val="24"/>
        </w:rPr>
        <w:t>.</w:t>
      </w:r>
      <w:r w:rsidRPr="00D92EAA">
        <w:rPr>
          <w:rFonts w:ascii="Arial Nova Light" w:hAnsi="Arial Nova Light" w:cs="Arial"/>
          <w:sz w:val="24"/>
          <w:szCs w:val="24"/>
        </w:rPr>
        <w:t xml:space="preserve"> </w:t>
      </w:r>
      <w:r w:rsidR="00986786" w:rsidRPr="00986786">
        <w:rPr>
          <w:rFonts w:ascii="Arial Nova Light" w:hAnsi="Arial Nova Light" w:cs="Arial"/>
          <w:sz w:val="24"/>
          <w:szCs w:val="24"/>
        </w:rPr>
        <w:t>El once de marzo, el Secretario Ejecutivo, dictó el acuerdo de admisión, señalando fecha para la celebración de la Audiencia de Pruebas y Alegatos.</w:t>
      </w:r>
    </w:p>
    <w:p w14:paraId="0BDDE8EA" w14:textId="1EB99CEC" w:rsidR="00986786" w:rsidRDefault="00986786" w:rsidP="007511AA">
      <w:pPr>
        <w:spacing w:line="360" w:lineRule="auto"/>
        <w:jc w:val="both"/>
        <w:rPr>
          <w:rFonts w:ascii="Arial Nova Light" w:hAnsi="Arial Nova Light" w:cs="Arial"/>
          <w:sz w:val="24"/>
          <w:szCs w:val="24"/>
        </w:rPr>
      </w:pPr>
    </w:p>
    <w:p w14:paraId="0E7FD018" w14:textId="440DEBF2" w:rsidR="00986786" w:rsidRDefault="00986786"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986786">
        <w:rPr>
          <w:rFonts w:ascii="Arial Nova Light" w:hAnsi="Arial Nova Light" w:cs="Arial"/>
          <w:b/>
          <w:bCs/>
          <w:sz w:val="24"/>
          <w:szCs w:val="24"/>
        </w:rPr>
        <w:t xml:space="preserve">1.7. Audiencia de pruebas y alegatos. </w:t>
      </w:r>
      <w:r w:rsidRPr="009B3509">
        <w:rPr>
          <w:rFonts w:ascii="Arial Nova Light" w:eastAsia="Arial Nova" w:hAnsi="Arial Nova Light" w:cs="Arial Nova"/>
          <w:sz w:val="24"/>
          <w:szCs w:val="24"/>
        </w:rPr>
        <w:t xml:space="preserve">El catorce de marzo, en las instalaciones del IEE, se celebró la audiencia de pruebas y alegatos a que se refieren los artículos 272 del Código Electoral, así como 101 y 102 del Reglamento de Quejas y Denuncias del IEE. </w:t>
      </w:r>
    </w:p>
    <w:p w14:paraId="652170B0" w14:textId="0CDD8193" w:rsidR="00986786" w:rsidRDefault="00986786"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8C08E5D" w14:textId="4ADC2DB9" w:rsidR="003028F2" w:rsidRDefault="003028F2"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383BAF">
        <w:rPr>
          <w:rFonts w:ascii="Arial Nova Light" w:eastAsia="Arial Nova" w:hAnsi="Arial Nova Light" w:cs="Arial Nova"/>
          <w:b/>
          <w:bCs/>
          <w:sz w:val="24"/>
          <w:szCs w:val="24"/>
        </w:rPr>
        <w:t xml:space="preserve">1.8. </w:t>
      </w:r>
      <w:r w:rsidR="00383BAF" w:rsidRPr="00383BAF">
        <w:rPr>
          <w:rFonts w:ascii="Arial Nova Light" w:eastAsia="Arial Nova" w:hAnsi="Arial Nova Light" w:cs="Arial Nova"/>
          <w:b/>
          <w:bCs/>
          <w:sz w:val="24"/>
          <w:szCs w:val="24"/>
        </w:rPr>
        <w:t xml:space="preserve">Remisión del expediente al Tribunal Electoral. </w:t>
      </w:r>
      <w:r w:rsidR="00383BAF">
        <w:rPr>
          <w:rFonts w:ascii="Arial Nova Light" w:eastAsia="Arial Nova" w:hAnsi="Arial Nova Light" w:cs="Arial Nova"/>
          <w:sz w:val="24"/>
          <w:szCs w:val="24"/>
        </w:rPr>
        <w:t xml:space="preserve">En fecha quince de marzo, una vez concluidas las diligencias dentro del expediente </w:t>
      </w:r>
      <w:r w:rsidR="00383BAF" w:rsidRPr="003B02C6">
        <w:rPr>
          <w:rFonts w:ascii="Arial Nova Light" w:eastAsia="Arial Nova" w:hAnsi="Arial Nova Light" w:cs="Arial Nova"/>
          <w:sz w:val="24"/>
          <w:szCs w:val="24"/>
        </w:rPr>
        <w:t>IEE/PES/012/2022</w:t>
      </w:r>
      <w:r w:rsidR="00383BAF">
        <w:rPr>
          <w:rFonts w:ascii="Arial Nova Light" w:eastAsia="Arial Nova" w:hAnsi="Arial Nova Light" w:cs="Arial Nova"/>
          <w:sz w:val="24"/>
          <w:szCs w:val="24"/>
        </w:rPr>
        <w:t>, el Secretario Ejecutivo realizó el informe circunstanciado del mismo y lo remitió al Tribunal Electoral.</w:t>
      </w:r>
    </w:p>
    <w:p w14:paraId="7BD2EF01" w14:textId="3DA12D54" w:rsidR="00383BAF" w:rsidRDefault="00383BAF"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6B54C8C1" w14:textId="6EDF8622" w:rsidR="00383BAF" w:rsidRDefault="00383BAF"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1.9. Turno del expediente. </w:t>
      </w:r>
      <w:r w:rsidRPr="004344A8">
        <w:rPr>
          <w:rFonts w:ascii="Arial Nova Light" w:eastAsia="Arial Nova" w:hAnsi="Arial Nova Light" w:cs="Arial Nova"/>
          <w:sz w:val="24"/>
          <w:szCs w:val="24"/>
        </w:rPr>
        <w:t xml:space="preserve">El </w:t>
      </w:r>
      <w:r>
        <w:rPr>
          <w:rFonts w:ascii="Arial Nova Light" w:eastAsia="Arial Nova" w:hAnsi="Arial Nova Light" w:cs="Arial Nova"/>
          <w:sz w:val="24"/>
          <w:szCs w:val="24"/>
        </w:rPr>
        <w:t>diecisiete de marzo</w:t>
      </w:r>
      <w:r w:rsidRPr="004344A8">
        <w:rPr>
          <w:rFonts w:ascii="Arial Nova Light" w:eastAsia="Arial Nova" w:hAnsi="Arial Nova Light" w:cs="Arial Nova"/>
          <w:sz w:val="24"/>
          <w:szCs w:val="24"/>
        </w:rPr>
        <w:t>, mediante Acuerdo de Turno de Presidencia, se ordenó el registro del asunto en el Libro de Gobierno de Procedimientos Especiales Sancionadores, al que correspondió el número de expediente TEEA-PES-0</w:t>
      </w:r>
      <w:r>
        <w:rPr>
          <w:rFonts w:ascii="Arial Nova Light" w:eastAsia="Arial Nova" w:hAnsi="Arial Nova Light" w:cs="Arial Nova"/>
          <w:sz w:val="24"/>
          <w:szCs w:val="24"/>
        </w:rPr>
        <w:t>07</w:t>
      </w:r>
      <w:r w:rsidRPr="004344A8">
        <w:rPr>
          <w:rFonts w:ascii="Arial Nova Light" w:eastAsia="Arial Nova" w:hAnsi="Arial Nova Light" w:cs="Arial Nova"/>
          <w:sz w:val="24"/>
          <w:szCs w:val="24"/>
        </w:rPr>
        <w:t>/202</w:t>
      </w:r>
      <w:r>
        <w:rPr>
          <w:rFonts w:ascii="Arial Nova Light" w:eastAsia="Arial Nova" w:hAnsi="Arial Nova Light" w:cs="Arial Nova"/>
          <w:sz w:val="24"/>
          <w:szCs w:val="24"/>
        </w:rPr>
        <w:t>2</w:t>
      </w:r>
      <w:r w:rsidRPr="004344A8">
        <w:rPr>
          <w:rFonts w:ascii="Arial Nova Light" w:eastAsia="Arial Nova" w:hAnsi="Arial Nova Light" w:cs="Arial Nova"/>
          <w:sz w:val="24"/>
          <w:szCs w:val="24"/>
        </w:rPr>
        <w:t xml:space="preserve"> y se turnó a la Ponencia de</w:t>
      </w:r>
      <w:r>
        <w:rPr>
          <w:rFonts w:ascii="Arial Nova Light" w:eastAsia="Arial Nova" w:hAnsi="Arial Nova Light" w:cs="Arial Nova"/>
          <w:sz w:val="24"/>
          <w:szCs w:val="24"/>
        </w:rPr>
        <w:t xml:space="preserve"> </w:t>
      </w:r>
      <w:r w:rsidRPr="004344A8">
        <w:rPr>
          <w:rFonts w:ascii="Arial Nova Light" w:eastAsia="Arial Nova" w:hAnsi="Arial Nova Light" w:cs="Arial Nova"/>
          <w:sz w:val="24"/>
          <w:szCs w:val="24"/>
        </w:rPr>
        <w:t>l</w:t>
      </w:r>
      <w:r>
        <w:rPr>
          <w:rFonts w:ascii="Arial Nova Light" w:eastAsia="Arial Nova" w:hAnsi="Arial Nova Light" w:cs="Arial Nova"/>
          <w:sz w:val="24"/>
          <w:szCs w:val="24"/>
        </w:rPr>
        <w:t>a</w:t>
      </w:r>
      <w:r w:rsidRPr="004344A8">
        <w:rPr>
          <w:rFonts w:ascii="Arial Nova Light" w:eastAsia="Arial Nova" w:hAnsi="Arial Nova Light" w:cs="Arial Nova"/>
          <w:sz w:val="24"/>
          <w:szCs w:val="24"/>
        </w:rPr>
        <w:t xml:space="preserve"> Magistra</w:t>
      </w:r>
      <w:r>
        <w:rPr>
          <w:rFonts w:ascii="Arial Nova Light" w:eastAsia="Arial Nova" w:hAnsi="Arial Nova Light" w:cs="Arial Nova"/>
          <w:sz w:val="24"/>
          <w:szCs w:val="24"/>
        </w:rPr>
        <w:t>da</w:t>
      </w:r>
      <w:r w:rsidRPr="004344A8">
        <w:rPr>
          <w:rFonts w:ascii="Arial Nova Light" w:eastAsia="Arial Nova" w:hAnsi="Arial Nova Light" w:cs="Arial Nova"/>
          <w:sz w:val="24"/>
          <w:szCs w:val="24"/>
        </w:rPr>
        <w:t xml:space="preserve"> </w:t>
      </w:r>
      <w:r>
        <w:rPr>
          <w:rFonts w:ascii="Arial Nova Light" w:eastAsia="Arial Nova" w:hAnsi="Arial Nova Light" w:cs="Arial Nova"/>
          <w:sz w:val="24"/>
          <w:szCs w:val="24"/>
        </w:rPr>
        <w:t>Claudia Eloisa Díaz de León González</w:t>
      </w:r>
      <w:r w:rsidRPr="004344A8">
        <w:rPr>
          <w:rFonts w:ascii="Arial Nova Light" w:eastAsia="Arial Nova" w:hAnsi="Arial Nova Light" w:cs="Arial Nova"/>
          <w:sz w:val="24"/>
          <w:szCs w:val="24"/>
        </w:rPr>
        <w:t>.</w:t>
      </w:r>
    </w:p>
    <w:p w14:paraId="5E6A977F" w14:textId="3A42D9E6" w:rsidR="0065183D" w:rsidRDefault="0065183D"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31AE2293" w14:textId="4E607300" w:rsidR="0065183D" w:rsidRDefault="0065183D"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1.10. Prueba Superveniente. </w:t>
      </w:r>
      <w:r>
        <w:rPr>
          <w:rFonts w:ascii="Arial Nova Light" w:eastAsia="Arial Nova" w:hAnsi="Arial Nova Light" w:cs="Arial Nova"/>
          <w:sz w:val="24"/>
          <w:szCs w:val="24"/>
        </w:rPr>
        <w:t xml:space="preserve">En fecha </w:t>
      </w:r>
      <w:r w:rsidR="00EF1843">
        <w:rPr>
          <w:rFonts w:ascii="Arial Nova Light" w:eastAsia="Arial Nova" w:hAnsi="Arial Nova Light" w:cs="Arial Nova"/>
          <w:sz w:val="24"/>
          <w:szCs w:val="24"/>
        </w:rPr>
        <w:t xml:space="preserve">veinte de marzo, la parte denunciante presentó escrito mediante el cual ofrece pruebas supervenientes en relación con </w:t>
      </w:r>
      <w:r w:rsidR="002E4915">
        <w:rPr>
          <w:rFonts w:ascii="Arial Nova Light" w:eastAsia="Arial Nova" w:hAnsi="Arial Nova Light" w:cs="Arial Nova"/>
          <w:sz w:val="24"/>
          <w:szCs w:val="24"/>
        </w:rPr>
        <w:t xml:space="preserve">los hechos denunciados. </w:t>
      </w:r>
    </w:p>
    <w:p w14:paraId="6528B2AC" w14:textId="77777777" w:rsidR="002E4915" w:rsidRPr="0065183D" w:rsidRDefault="002E4915"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6D357B78" w14:textId="7A5902A8" w:rsidR="00383BAF" w:rsidRDefault="00383BAF" w:rsidP="0098678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1.1</w:t>
      </w:r>
      <w:r w:rsidR="002E4915">
        <w:rPr>
          <w:rFonts w:ascii="Arial Nova Light" w:eastAsia="Arial Nova" w:hAnsi="Arial Nova Light" w:cs="Arial Nova"/>
          <w:b/>
          <w:bCs/>
          <w:sz w:val="24"/>
          <w:szCs w:val="24"/>
        </w:rPr>
        <w:t>1</w:t>
      </w:r>
      <w:r>
        <w:rPr>
          <w:rFonts w:ascii="Arial Nova Light" w:eastAsia="Arial Nova" w:hAnsi="Arial Nova Light" w:cs="Arial Nova"/>
          <w:b/>
          <w:bCs/>
          <w:sz w:val="24"/>
          <w:szCs w:val="24"/>
        </w:rPr>
        <w:t xml:space="preserve">. Reposición del procedimiento. </w:t>
      </w:r>
      <w:r w:rsidR="00860AC2">
        <w:rPr>
          <w:rFonts w:ascii="Arial Nova Light" w:eastAsia="Arial Nova" w:hAnsi="Arial Nova Light" w:cs="Arial Nova"/>
          <w:sz w:val="24"/>
          <w:szCs w:val="24"/>
        </w:rPr>
        <w:t xml:space="preserve">En fecha veintiuno de marzo, se ordenó la reposición del procedimiento en cuestión al IEE, con el objeto de que desahogue las diligencias necesarias que permitan </w:t>
      </w:r>
      <w:r w:rsidR="009B3323">
        <w:rPr>
          <w:rFonts w:ascii="Arial Nova Light" w:eastAsia="Arial Nova" w:hAnsi="Arial Nova Light" w:cs="Arial Nova"/>
          <w:sz w:val="24"/>
          <w:szCs w:val="24"/>
        </w:rPr>
        <w:t>la correcta resolución del asunto.</w:t>
      </w:r>
    </w:p>
    <w:p w14:paraId="51C5DB1B" w14:textId="585EEFF9" w:rsidR="00986786" w:rsidRPr="00986786" w:rsidRDefault="00986786" w:rsidP="007511AA">
      <w:pPr>
        <w:spacing w:line="360" w:lineRule="auto"/>
        <w:jc w:val="both"/>
        <w:rPr>
          <w:rFonts w:ascii="Arial Nova Light" w:hAnsi="Arial Nova Light" w:cs="Arial"/>
          <w:b/>
          <w:bCs/>
          <w:sz w:val="24"/>
          <w:szCs w:val="24"/>
        </w:rPr>
      </w:pPr>
    </w:p>
    <w:p w14:paraId="2798AA37" w14:textId="77777777" w:rsidR="00896804" w:rsidRPr="00D92EAA" w:rsidRDefault="00896804" w:rsidP="00896804">
      <w:pPr>
        <w:spacing w:line="360" w:lineRule="auto"/>
        <w:jc w:val="both"/>
        <w:rPr>
          <w:rFonts w:ascii="Arial Nova Light" w:hAnsi="Arial Nova Light" w:cs="Arial"/>
          <w:b/>
          <w:bCs/>
          <w:sz w:val="24"/>
          <w:szCs w:val="24"/>
        </w:rPr>
      </w:pPr>
      <w:r w:rsidRPr="00D92EAA">
        <w:rPr>
          <w:rFonts w:ascii="Arial Nova Light" w:hAnsi="Arial Nova Light" w:cs="Arial"/>
          <w:b/>
          <w:bCs/>
          <w:sz w:val="24"/>
          <w:szCs w:val="24"/>
        </w:rPr>
        <w:t>2. CONSIDERANDOS.</w:t>
      </w:r>
    </w:p>
    <w:p w14:paraId="26C6D746" w14:textId="77777777" w:rsidR="00896804" w:rsidRPr="00D92EAA" w:rsidRDefault="00896804" w:rsidP="00896804">
      <w:pPr>
        <w:spacing w:line="360" w:lineRule="auto"/>
        <w:jc w:val="both"/>
        <w:rPr>
          <w:rFonts w:ascii="Arial Nova Light" w:hAnsi="Arial Nova Light" w:cs="Arial"/>
          <w:b/>
          <w:bCs/>
          <w:sz w:val="24"/>
          <w:szCs w:val="24"/>
        </w:rPr>
      </w:pPr>
    </w:p>
    <w:p w14:paraId="353D635C" w14:textId="696D1BF4" w:rsidR="00896804" w:rsidRPr="00D92EAA" w:rsidRDefault="00896804" w:rsidP="00896804">
      <w:pPr>
        <w:spacing w:line="360" w:lineRule="auto"/>
        <w:jc w:val="both"/>
        <w:rPr>
          <w:rFonts w:ascii="Arial Nova Light" w:hAnsi="Arial Nova Light" w:cs="Arial"/>
          <w:sz w:val="24"/>
          <w:szCs w:val="24"/>
        </w:rPr>
      </w:pPr>
      <w:r w:rsidRPr="00D92EAA">
        <w:rPr>
          <w:rFonts w:ascii="Arial Nova Light" w:eastAsia="Arial" w:hAnsi="Arial Nova Light" w:cs="Arial"/>
          <w:b/>
          <w:sz w:val="24"/>
          <w:szCs w:val="24"/>
        </w:rPr>
        <w:t xml:space="preserve">2.1. Actuación Colegiada. </w:t>
      </w:r>
      <w:r w:rsidRPr="00D92EAA">
        <w:rPr>
          <w:rFonts w:ascii="Arial Nova Light" w:hAnsi="Arial Nova Light" w:cs="Arial"/>
          <w:sz w:val="24"/>
          <w:szCs w:val="24"/>
        </w:rPr>
        <w:t xml:space="preserve">Los artículos 20 y 32 del Reglamento Interior del Tribunal Electoral del Estado de Aguascalientes, otorgan a los Magistrados la atribución para substanciar bajo su estricta responsabilidad y con el apoyo de las Secretarias o Secretarios de Estudio adscritos a su </w:t>
      </w:r>
      <w:r w:rsidR="000A4FA9">
        <w:rPr>
          <w:rFonts w:ascii="Arial Nova Light" w:hAnsi="Arial Nova Light" w:cs="Arial"/>
          <w:sz w:val="24"/>
          <w:szCs w:val="24"/>
        </w:rPr>
        <w:t>P</w:t>
      </w:r>
      <w:r w:rsidRPr="00D92EAA">
        <w:rPr>
          <w:rFonts w:ascii="Arial Nova Light" w:hAnsi="Arial Nova Light" w:cs="Arial"/>
          <w:sz w:val="24"/>
          <w:szCs w:val="24"/>
        </w:rPr>
        <w:t>onencia, los medios de impugnación que le sean turnados para su conocimiento, esto es, tienen la facultad para emitir acuerdos de recepción, radicación, admisión, cierre de instrucción y demás que sean necesarios para la resolución de los asuntos.</w:t>
      </w:r>
    </w:p>
    <w:p w14:paraId="0F198C7A" w14:textId="77777777" w:rsidR="00896804" w:rsidRPr="00D92EAA" w:rsidRDefault="00896804" w:rsidP="00896804">
      <w:pPr>
        <w:spacing w:line="360" w:lineRule="auto"/>
        <w:jc w:val="both"/>
        <w:rPr>
          <w:rFonts w:ascii="Arial Nova Light" w:hAnsi="Arial Nova Light" w:cs="Arial"/>
          <w:sz w:val="24"/>
          <w:szCs w:val="24"/>
        </w:rPr>
      </w:pPr>
    </w:p>
    <w:p w14:paraId="622EE5CE" w14:textId="26A4F7F6" w:rsidR="007E1A4A" w:rsidRPr="00D92EAA" w:rsidRDefault="00F152AF" w:rsidP="00F152AF">
      <w:pPr>
        <w:spacing w:line="360" w:lineRule="auto"/>
        <w:jc w:val="both"/>
        <w:rPr>
          <w:rFonts w:ascii="Arial Nova Light" w:hAnsi="Arial Nova Light" w:cs="Arial"/>
          <w:sz w:val="24"/>
          <w:szCs w:val="24"/>
        </w:rPr>
      </w:pPr>
      <w:r w:rsidRPr="00D92EAA">
        <w:rPr>
          <w:rFonts w:ascii="Arial Nova Light" w:hAnsi="Arial Nova Light" w:cs="Arial"/>
          <w:sz w:val="24"/>
          <w:szCs w:val="24"/>
        </w:rPr>
        <w:t xml:space="preserve">Lo anterior, debido a que, en el caso, se trata de determinar </w:t>
      </w:r>
      <w:r w:rsidR="007E1A4A" w:rsidRPr="00D92EAA">
        <w:rPr>
          <w:rFonts w:ascii="Arial Nova Light" w:hAnsi="Arial Nova Light" w:cs="Arial"/>
          <w:sz w:val="24"/>
          <w:szCs w:val="24"/>
        </w:rPr>
        <w:t xml:space="preserve">la adopción de medidas cautelares respecto a actuaciones que posiblemente puedan constituir </w:t>
      </w:r>
      <w:r w:rsidR="00195756" w:rsidRPr="00D92EAA">
        <w:rPr>
          <w:rFonts w:ascii="Arial Nova Light" w:hAnsi="Arial Nova Light" w:cs="Arial"/>
          <w:sz w:val="24"/>
          <w:szCs w:val="24"/>
        </w:rPr>
        <w:t>VPMG</w:t>
      </w:r>
      <w:r w:rsidR="007E1A4A" w:rsidRPr="00D92EAA">
        <w:rPr>
          <w:rFonts w:ascii="Arial Nova Light" w:hAnsi="Arial Nova Light" w:cs="Arial"/>
          <w:sz w:val="24"/>
          <w:szCs w:val="24"/>
        </w:rPr>
        <w:t xml:space="preserve">; </w:t>
      </w:r>
      <w:r w:rsidRPr="00D92EAA">
        <w:rPr>
          <w:rFonts w:ascii="Arial Nova Light" w:hAnsi="Arial Nova Light" w:cs="Arial"/>
          <w:sz w:val="24"/>
          <w:szCs w:val="24"/>
        </w:rPr>
        <w:t xml:space="preserve">lo que al efecto se </w:t>
      </w:r>
      <w:r w:rsidRPr="00D92EAA">
        <w:rPr>
          <w:rFonts w:ascii="Arial Nova Light" w:hAnsi="Arial Nova Light" w:cs="Arial"/>
          <w:sz w:val="24"/>
          <w:szCs w:val="24"/>
        </w:rPr>
        <w:lastRenderedPageBreak/>
        <w:t>determine no constituye un acuerdo de mero trámite, porque implica el dictado de una determinación</w:t>
      </w:r>
      <w:r w:rsidR="007E1A4A" w:rsidRPr="00D92EAA">
        <w:rPr>
          <w:rFonts w:ascii="Arial Nova Light" w:hAnsi="Arial Nova Light" w:cs="Arial"/>
          <w:sz w:val="24"/>
          <w:szCs w:val="24"/>
        </w:rPr>
        <w:t xml:space="preserve"> jurisdiccional.</w:t>
      </w:r>
    </w:p>
    <w:p w14:paraId="3C330699" w14:textId="77777777" w:rsidR="007E1A4A" w:rsidRPr="00D92EAA" w:rsidRDefault="007E1A4A" w:rsidP="00F152AF">
      <w:pPr>
        <w:spacing w:line="360" w:lineRule="auto"/>
        <w:jc w:val="both"/>
        <w:rPr>
          <w:rFonts w:ascii="Arial Nova Light" w:hAnsi="Arial Nova Light" w:cs="Arial"/>
          <w:sz w:val="24"/>
          <w:szCs w:val="24"/>
        </w:rPr>
      </w:pPr>
    </w:p>
    <w:p w14:paraId="0C90F19A" w14:textId="77777777" w:rsidR="00896804" w:rsidRPr="00D92EAA" w:rsidRDefault="00896804" w:rsidP="00896804">
      <w:pPr>
        <w:spacing w:line="360" w:lineRule="auto"/>
        <w:jc w:val="both"/>
        <w:rPr>
          <w:rFonts w:ascii="Arial Nova Light" w:hAnsi="Arial Nova Light" w:cs="Arial"/>
          <w:sz w:val="24"/>
          <w:szCs w:val="24"/>
        </w:rPr>
      </w:pPr>
      <w:r w:rsidRPr="00D92EAA">
        <w:rPr>
          <w:rFonts w:ascii="Arial Nova Light" w:hAnsi="Arial Nova Light" w:cs="Arial"/>
          <w:sz w:val="24"/>
          <w:szCs w:val="24"/>
        </w:rPr>
        <w:t>Al respecto, por analogía resulta aplicable el criterio contenido en la tesis de jurisprudencia 11/99 sustentada por la Sala Superior de rubro; “</w:t>
      </w:r>
      <w:r w:rsidRPr="00D92EAA">
        <w:rPr>
          <w:rFonts w:ascii="Arial Nova Light" w:hAnsi="Arial Nova Light" w:cs="Arial"/>
          <w:b/>
          <w:bCs/>
          <w:sz w:val="24"/>
          <w:szCs w:val="24"/>
        </w:rPr>
        <w:t>MEDIOS DE IMPUGNACIÓN. LAS RESOLUCIONES O ACTUACIONES QUE IMPLIQUEN UNA MODIFICACIÓN EN LA SUSTANCIACIÓN DEL PROCEDIMIENTO ORDINARIO, SON COMPETENCIA DE LA SALA SUPERIOR Y NO DEL MAGISTRADO INSTRUCTOR</w:t>
      </w:r>
      <w:r w:rsidRPr="00D92EAA">
        <w:rPr>
          <w:rStyle w:val="Refdenotaalpie"/>
          <w:rFonts w:ascii="Arial Nova Light" w:hAnsi="Arial Nova Light" w:cs="Arial"/>
          <w:sz w:val="24"/>
          <w:szCs w:val="24"/>
        </w:rPr>
        <w:footnoteReference w:id="1"/>
      </w:r>
      <w:r w:rsidRPr="00D92EAA">
        <w:rPr>
          <w:rFonts w:ascii="Arial Nova Light" w:hAnsi="Arial Nova Light" w:cs="Arial"/>
          <w:sz w:val="24"/>
          <w:szCs w:val="24"/>
        </w:rPr>
        <w:t>”:</w:t>
      </w:r>
    </w:p>
    <w:p w14:paraId="2F916881" w14:textId="77777777" w:rsidR="00896804" w:rsidRPr="00D92EAA" w:rsidRDefault="00896804" w:rsidP="00896804">
      <w:pPr>
        <w:spacing w:line="360" w:lineRule="auto"/>
        <w:jc w:val="both"/>
        <w:rPr>
          <w:rFonts w:ascii="Arial Nova Light" w:hAnsi="Arial Nova Light" w:cs="Arial"/>
          <w:sz w:val="24"/>
          <w:szCs w:val="24"/>
        </w:rPr>
      </w:pPr>
    </w:p>
    <w:p w14:paraId="66E03820" w14:textId="4E32BD0D" w:rsidR="00896804" w:rsidRPr="00D92EAA" w:rsidRDefault="00896804" w:rsidP="00896804">
      <w:pPr>
        <w:spacing w:line="360" w:lineRule="auto"/>
        <w:jc w:val="both"/>
        <w:rPr>
          <w:rFonts w:ascii="Arial Nova Light" w:hAnsi="Arial Nova Light" w:cs="Arial"/>
          <w:bCs/>
          <w:iCs/>
          <w:sz w:val="24"/>
          <w:szCs w:val="24"/>
        </w:rPr>
      </w:pPr>
      <w:r w:rsidRPr="00D92EAA">
        <w:rPr>
          <w:rFonts w:ascii="Arial Nova Light" w:hAnsi="Arial Nova Light" w:cs="Arial"/>
          <w:b/>
          <w:bCs/>
          <w:iCs/>
          <w:sz w:val="24"/>
          <w:szCs w:val="24"/>
          <w:lang w:val="es-ES_tradnl"/>
        </w:rPr>
        <w:t>2.2. C</w:t>
      </w:r>
      <w:r w:rsidR="004C2F10" w:rsidRPr="00D92EAA">
        <w:rPr>
          <w:rFonts w:ascii="Arial Nova Light" w:hAnsi="Arial Nova Light" w:cs="Arial"/>
          <w:b/>
          <w:bCs/>
          <w:iCs/>
          <w:sz w:val="24"/>
          <w:szCs w:val="24"/>
          <w:lang w:val="es-ES_tradnl"/>
        </w:rPr>
        <w:t>ompetencia</w:t>
      </w:r>
      <w:r w:rsidRPr="00D92EAA">
        <w:rPr>
          <w:rFonts w:ascii="Arial Nova Light" w:hAnsi="Arial Nova Light" w:cs="Arial"/>
          <w:b/>
          <w:bCs/>
          <w:iCs/>
          <w:sz w:val="24"/>
          <w:szCs w:val="24"/>
          <w:lang w:val="es-ES_tradnl"/>
        </w:rPr>
        <w:t>.</w:t>
      </w:r>
      <w:r w:rsidRPr="00D92EAA">
        <w:rPr>
          <w:rFonts w:ascii="Arial Nova Light" w:hAnsi="Arial Nova Light" w:cs="Arial"/>
          <w:iCs/>
          <w:sz w:val="24"/>
          <w:szCs w:val="24"/>
          <w:lang w:val="es-ES_tradnl"/>
        </w:rPr>
        <w:t xml:space="preserve"> </w:t>
      </w:r>
      <w:r w:rsidR="007E1A4A" w:rsidRPr="00D92EAA">
        <w:rPr>
          <w:rFonts w:ascii="Arial Nova Light" w:hAnsi="Arial Nova Light" w:cs="Arial"/>
          <w:bCs/>
          <w:iCs/>
          <w:sz w:val="24"/>
          <w:szCs w:val="24"/>
        </w:rPr>
        <w:t xml:space="preserve">El Tribunal Electoral del Estado de Aguascalientes, tiene competencia para emitir la presente actuación, </w:t>
      </w:r>
      <w:r w:rsidR="009B3323">
        <w:rPr>
          <w:rFonts w:ascii="Arial Nova Light" w:hAnsi="Arial Nova Light" w:cs="Arial"/>
          <w:bCs/>
          <w:iCs/>
          <w:sz w:val="24"/>
          <w:szCs w:val="24"/>
        </w:rPr>
        <w:t xml:space="preserve">en </w:t>
      </w:r>
      <w:r w:rsidR="007E1A4A" w:rsidRPr="00D92EAA">
        <w:rPr>
          <w:rFonts w:ascii="Arial Nova Light" w:hAnsi="Arial Nova Light" w:cs="Arial"/>
          <w:bCs/>
          <w:iCs/>
          <w:sz w:val="24"/>
          <w:szCs w:val="24"/>
        </w:rPr>
        <w:t xml:space="preserve">virtud que deriva de emisión de medidas cautelares dentro del </w:t>
      </w:r>
      <w:r w:rsidR="009B3323">
        <w:rPr>
          <w:rFonts w:ascii="Arial Nova Light" w:hAnsi="Arial Nova Light" w:cs="Arial"/>
          <w:bCs/>
          <w:iCs/>
          <w:sz w:val="24"/>
          <w:szCs w:val="24"/>
        </w:rPr>
        <w:t>procedimiento sancionador</w:t>
      </w:r>
      <w:r w:rsidR="007E1A4A" w:rsidRPr="00D92EAA">
        <w:rPr>
          <w:rFonts w:ascii="Arial Nova Light" w:hAnsi="Arial Nova Light" w:cs="Arial"/>
          <w:bCs/>
          <w:iCs/>
          <w:sz w:val="24"/>
          <w:szCs w:val="24"/>
        </w:rPr>
        <w:t xml:space="preserve"> promovido por </w:t>
      </w:r>
      <w:r w:rsidR="009B3323">
        <w:rPr>
          <w:rFonts w:ascii="Arial Nova Light" w:hAnsi="Arial Nova Light" w:cs="Arial"/>
          <w:bCs/>
          <w:iCs/>
          <w:sz w:val="24"/>
          <w:szCs w:val="24"/>
        </w:rPr>
        <w:t xml:space="preserve">candidata </w:t>
      </w:r>
      <w:r w:rsidR="00614AAA" w:rsidRPr="00D92EAA">
        <w:rPr>
          <w:rFonts w:ascii="Arial Nova Light" w:hAnsi="Arial Nova Light" w:cs="Arial"/>
          <w:bCs/>
          <w:iCs/>
          <w:sz w:val="24"/>
          <w:szCs w:val="24"/>
        </w:rPr>
        <w:t>qu</w:t>
      </w:r>
      <w:r w:rsidR="009B3323">
        <w:rPr>
          <w:rFonts w:ascii="Arial Nova Light" w:hAnsi="Arial Nova Light" w:cs="Arial"/>
          <w:bCs/>
          <w:iCs/>
          <w:sz w:val="24"/>
          <w:szCs w:val="24"/>
        </w:rPr>
        <w:t>e</w:t>
      </w:r>
      <w:r w:rsidR="00614AAA" w:rsidRPr="00D92EAA">
        <w:rPr>
          <w:rFonts w:ascii="Arial Nova Light" w:hAnsi="Arial Nova Light" w:cs="Arial"/>
          <w:bCs/>
          <w:iCs/>
          <w:sz w:val="24"/>
          <w:szCs w:val="24"/>
        </w:rPr>
        <w:t xml:space="preserve"> se agravia de posibles actos de VPMG</w:t>
      </w:r>
      <w:r w:rsidR="009B3323">
        <w:rPr>
          <w:rFonts w:ascii="Arial Nova Light" w:hAnsi="Arial Nova Light" w:cs="Arial"/>
          <w:bCs/>
          <w:iCs/>
          <w:sz w:val="24"/>
          <w:szCs w:val="24"/>
        </w:rPr>
        <w:t xml:space="preserve"> en su contra.</w:t>
      </w:r>
    </w:p>
    <w:p w14:paraId="7F58C958" w14:textId="0C313BEB" w:rsidR="004C2F10" w:rsidRPr="00D92EAA" w:rsidRDefault="004C2F10" w:rsidP="00896804">
      <w:pPr>
        <w:spacing w:line="360" w:lineRule="auto"/>
        <w:jc w:val="both"/>
        <w:rPr>
          <w:rFonts w:ascii="Arial Nova Light" w:hAnsi="Arial Nova Light" w:cs="Arial"/>
          <w:bCs/>
          <w:iCs/>
          <w:sz w:val="24"/>
          <w:szCs w:val="24"/>
        </w:rPr>
      </w:pPr>
    </w:p>
    <w:p w14:paraId="42D605A2" w14:textId="009555FC" w:rsidR="00896804" w:rsidRPr="00D92EAA" w:rsidRDefault="004249A3" w:rsidP="00896804">
      <w:pPr>
        <w:spacing w:line="360" w:lineRule="auto"/>
        <w:jc w:val="both"/>
        <w:rPr>
          <w:rFonts w:ascii="Arial Nova Light" w:hAnsi="Arial Nova Light" w:cs="Arial"/>
          <w:bCs/>
          <w:iCs/>
          <w:sz w:val="24"/>
          <w:szCs w:val="24"/>
        </w:rPr>
      </w:pPr>
      <w:r w:rsidRPr="00D92EAA">
        <w:rPr>
          <w:rFonts w:ascii="Arial Nova Light" w:hAnsi="Arial Nova Light" w:cs="Arial"/>
          <w:bCs/>
          <w:iCs/>
          <w:sz w:val="24"/>
          <w:szCs w:val="24"/>
        </w:rPr>
        <w:t xml:space="preserve">Las medidas cautelares constituyen instrumentos que, en función de un análisis preliminar, puede decretar la autoridad competente, a solicitud de parte interesada o </w:t>
      </w:r>
      <w:r w:rsidRPr="00D92EAA">
        <w:rPr>
          <w:rFonts w:ascii="Arial Nova Light" w:hAnsi="Arial Nova Light" w:cs="Arial"/>
          <w:b/>
          <w:iCs/>
          <w:sz w:val="24"/>
          <w:szCs w:val="24"/>
        </w:rPr>
        <w:t>de oficio</w:t>
      </w:r>
      <w:r w:rsidRPr="00D92EAA">
        <w:rPr>
          <w:rFonts w:ascii="Arial Nova Light" w:hAnsi="Arial Nova Light" w:cs="Arial"/>
          <w:bCs/>
          <w:iCs/>
          <w:sz w:val="24"/>
          <w:szCs w:val="24"/>
        </w:rPr>
        <w:t>, para conservar la materia del litigio, así como para evitar un grave e irreparable daño a las partes en conflicto o a la sociedad, con motivo de la sustanciación de un procedimiento: por ende, se trata de resoluciones que se caracterizan, generalmente, por ser accesorias y sumarias.</w:t>
      </w:r>
      <w:r w:rsidR="006106D6" w:rsidRPr="00D92EAA">
        <w:rPr>
          <w:rStyle w:val="Refdenotaalpie"/>
          <w:rFonts w:ascii="Arial Nova Light" w:hAnsi="Arial Nova Light" w:cs="Arial"/>
          <w:bCs/>
          <w:iCs/>
          <w:sz w:val="24"/>
          <w:szCs w:val="24"/>
        </w:rPr>
        <w:footnoteReference w:id="2"/>
      </w:r>
    </w:p>
    <w:p w14:paraId="7C1058EB" w14:textId="1A302E4E" w:rsidR="00F46D92" w:rsidRPr="00D92EAA" w:rsidRDefault="00F46D92" w:rsidP="00896804">
      <w:pPr>
        <w:spacing w:line="360" w:lineRule="auto"/>
        <w:jc w:val="both"/>
        <w:rPr>
          <w:rFonts w:ascii="Arial Nova Light" w:hAnsi="Arial Nova Light" w:cs="Arial"/>
          <w:bCs/>
          <w:iCs/>
          <w:sz w:val="24"/>
          <w:szCs w:val="24"/>
        </w:rPr>
      </w:pPr>
    </w:p>
    <w:p w14:paraId="456D19D0" w14:textId="779FEBC3" w:rsidR="00F46D92" w:rsidRPr="00D92EAA" w:rsidRDefault="00F46D92" w:rsidP="00896804">
      <w:pPr>
        <w:spacing w:line="360" w:lineRule="auto"/>
        <w:jc w:val="both"/>
        <w:rPr>
          <w:rFonts w:ascii="Arial Nova Light" w:hAnsi="Arial Nova Light" w:cs="Arial"/>
          <w:bCs/>
          <w:iCs/>
          <w:sz w:val="24"/>
          <w:szCs w:val="24"/>
        </w:rPr>
      </w:pPr>
      <w:r w:rsidRPr="00D92EAA">
        <w:rPr>
          <w:rFonts w:ascii="Arial Nova Light" w:hAnsi="Arial Nova Light" w:cs="Arial"/>
          <w:bCs/>
          <w:iCs/>
          <w:sz w:val="24"/>
          <w:szCs w:val="24"/>
        </w:rPr>
        <w:t>Aunado a ello, las medidas cautelares se pueden dictar en cualquier momento del estado procesal del asunto, dado que lo relevante y el fin primario perseguido con la imposición de las mismas, es la protección de los derechos de la posible víctima. A similar criterio arribó la Sala Monterrey en el asunto SM-JDC-50/2021.</w:t>
      </w:r>
    </w:p>
    <w:p w14:paraId="6BB0C9FB" w14:textId="77777777" w:rsidR="004249A3" w:rsidRPr="00D92EAA" w:rsidRDefault="004249A3" w:rsidP="00896804">
      <w:pPr>
        <w:spacing w:line="360" w:lineRule="auto"/>
        <w:jc w:val="both"/>
        <w:rPr>
          <w:rFonts w:ascii="Arial Nova Light" w:hAnsi="Arial Nova Light" w:cs="Arial"/>
          <w:bCs/>
          <w:iCs/>
          <w:sz w:val="24"/>
          <w:szCs w:val="24"/>
        </w:rPr>
      </w:pPr>
    </w:p>
    <w:p w14:paraId="36F34D07" w14:textId="325035E7" w:rsidR="000B5E8A" w:rsidRPr="00D92EAA" w:rsidRDefault="000B5E8A" w:rsidP="00896804">
      <w:pPr>
        <w:spacing w:line="360" w:lineRule="auto"/>
        <w:jc w:val="both"/>
        <w:rPr>
          <w:rFonts w:ascii="Arial Nova Light" w:hAnsi="Arial Nova Light" w:cs="Arial"/>
          <w:bCs/>
          <w:iCs/>
          <w:sz w:val="24"/>
          <w:szCs w:val="24"/>
        </w:rPr>
      </w:pPr>
      <w:r w:rsidRPr="00D92EAA">
        <w:rPr>
          <w:rFonts w:ascii="Arial Nova Light" w:hAnsi="Arial Nova Light" w:cs="Arial"/>
          <w:bCs/>
          <w:iCs/>
          <w:sz w:val="24"/>
          <w:szCs w:val="24"/>
        </w:rPr>
        <w:t>De esta manera</w:t>
      </w:r>
      <w:r w:rsidR="00AD333F">
        <w:rPr>
          <w:rFonts w:ascii="Arial Nova Light" w:hAnsi="Arial Nova Light" w:cs="Arial"/>
          <w:bCs/>
          <w:iCs/>
          <w:sz w:val="24"/>
          <w:szCs w:val="24"/>
        </w:rPr>
        <w:t>,</w:t>
      </w:r>
      <w:r w:rsidRPr="00D92EAA">
        <w:rPr>
          <w:rFonts w:ascii="Arial Nova Light" w:hAnsi="Arial Nova Light" w:cs="Arial"/>
          <w:bCs/>
          <w:iCs/>
          <w:sz w:val="24"/>
          <w:szCs w:val="24"/>
        </w:rPr>
        <w:t xml:space="preserve"> se cumple con el principio constitucional de efectivo acceso a la justicia, de impartirla de manera pronta y expedita, a que alude el artículo 17 de la Constitución Política de los Estados Unidos Mexicanos.</w:t>
      </w:r>
      <w:r w:rsidR="006106D6" w:rsidRPr="00D92EAA">
        <w:rPr>
          <w:rFonts w:ascii="Arial Nova Light" w:hAnsi="Arial Nova Light" w:cs="Arial"/>
          <w:bCs/>
          <w:iCs/>
          <w:sz w:val="24"/>
          <w:szCs w:val="24"/>
        </w:rPr>
        <w:t xml:space="preserve"> </w:t>
      </w:r>
      <w:r w:rsidRPr="00D92EAA">
        <w:rPr>
          <w:rFonts w:ascii="Arial Nova Light" w:hAnsi="Arial Nova Light" w:cs="Arial"/>
          <w:bCs/>
          <w:iCs/>
          <w:sz w:val="24"/>
          <w:szCs w:val="24"/>
        </w:rPr>
        <w:t>Sin que lo expuesto</w:t>
      </w:r>
      <w:r w:rsidR="00AD333F">
        <w:rPr>
          <w:rFonts w:ascii="Arial Nova Light" w:hAnsi="Arial Nova Light" w:cs="Arial"/>
          <w:bCs/>
          <w:iCs/>
          <w:sz w:val="24"/>
          <w:szCs w:val="24"/>
        </w:rPr>
        <w:t xml:space="preserve">, </w:t>
      </w:r>
      <w:r w:rsidRPr="00D92EAA">
        <w:rPr>
          <w:rFonts w:ascii="Arial Nova Light" w:hAnsi="Arial Nova Light" w:cs="Arial"/>
          <w:bCs/>
          <w:iCs/>
          <w:sz w:val="24"/>
          <w:szCs w:val="24"/>
        </w:rPr>
        <w:t>prejuzgue sobre la competencia material o procedibilidad del fondo de la litis planteada en el medio de impugnación promovido.</w:t>
      </w:r>
    </w:p>
    <w:p w14:paraId="2EDED112" w14:textId="282140C2" w:rsidR="000B5E8A" w:rsidRPr="00D92EAA" w:rsidRDefault="000B5E8A" w:rsidP="00896804">
      <w:pPr>
        <w:spacing w:line="360" w:lineRule="auto"/>
        <w:jc w:val="both"/>
        <w:rPr>
          <w:rFonts w:ascii="Arial Nova Light" w:hAnsi="Arial Nova Light" w:cs="Arial"/>
          <w:bCs/>
          <w:iCs/>
          <w:sz w:val="24"/>
          <w:szCs w:val="24"/>
        </w:rPr>
      </w:pPr>
    </w:p>
    <w:p w14:paraId="1EE251CA" w14:textId="41DBA385" w:rsidR="00F152AF" w:rsidRPr="00D92EAA" w:rsidRDefault="00F152AF" w:rsidP="00F152AF">
      <w:pPr>
        <w:spacing w:line="360" w:lineRule="auto"/>
        <w:jc w:val="both"/>
        <w:rPr>
          <w:rFonts w:ascii="Arial Nova Light" w:hAnsi="Arial Nova Light" w:cs="Arial"/>
          <w:b/>
          <w:bCs/>
          <w:sz w:val="24"/>
          <w:szCs w:val="24"/>
        </w:rPr>
      </w:pPr>
      <w:r w:rsidRPr="00D92EAA">
        <w:rPr>
          <w:rFonts w:ascii="Arial Nova Light" w:hAnsi="Arial Nova Light" w:cs="Arial"/>
          <w:b/>
          <w:bCs/>
          <w:sz w:val="24"/>
          <w:szCs w:val="24"/>
        </w:rPr>
        <w:t xml:space="preserve">3. </w:t>
      </w:r>
      <w:r w:rsidR="008A3671" w:rsidRPr="00D92EAA">
        <w:rPr>
          <w:rFonts w:ascii="Arial Nova Light" w:hAnsi="Arial Nova Light" w:cs="Arial"/>
          <w:b/>
          <w:bCs/>
          <w:sz w:val="24"/>
          <w:szCs w:val="24"/>
        </w:rPr>
        <w:t>MATERIA DE LA CONTROVERSIA</w:t>
      </w:r>
      <w:r w:rsidR="000B5E8A" w:rsidRPr="00D92EAA">
        <w:rPr>
          <w:rFonts w:ascii="Arial Nova Light" w:hAnsi="Arial Nova Light" w:cs="Arial"/>
          <w:b/>
          <w:bCs/>
          <w:sz w:val="24"/>
          <w:szCs w:val="24"/>
        </w:rPr>
        <w:t>.</w:t>
      </w:r>
      <w:r w:rsidR="00636D82" w:rsidRPr="00D92EAA">
        <w:rPr>
          <w:rFonts w:ascii="Arial Nova Light" w:hAnsi="Arial Nova Light" w:cs="Arial"/>
          <w:b/>
          <w:bCs/>
          <w:sz w:val="24"/>
          <w:szCs w:val="24"/>
        </w:rPr>
        <w:t xml:space="preserve">  </w:t>
      </w:r>
      <w:r w:rsidRPr="00D92EAA">
        <w:rPr>
          <w:rFonts w:ascii="Arial Nova Light" w:hAnsi="Arial Nova Light" w:cs="Arial"/>
          <w:sz w:val="24"/>
          <w:szCs w:val="24"/>
        </w:rPr>
        <w:t>Precisada la necesidad de la actuación colegiada</w:t>
      </w:r>
      <w:r w:rsidR="000B5E8A" w:rsidRPr="00D92EAA">
        <w:rPr>
          <w:rFonts w:ascii="Arial Nova Light" w:hAnsi="Arial Nova Light" w:cs="Arial"/>
          <w:sz w:val="24"/>
          <w:szCs w:val="24"/>
        </w:rPr>
        <w:t xml:space="preserve"> de este órgano jurisdiccional</w:t>
      </w:r>
      <w:r w:rsidRPr="00D92EAA">
        <w:rPr>
          <w:rFonts w:ascii="Arial Nova Light" w:hAnsi="Arial Nova Light" w:cs="Arial"/>
          <w:sz w:val="24"/>
          <w:szCs w:val="24"/>
        </w:rPr>
        <w:t>, es necesario pu</w:t>
      </w:r>
      <w:r w:rsidR="000B5E8A" w:rsidRPr="00D92EAA">
        <w:rPr>
          <w:rFonts w:ascii="Arial Nova Light" w:hAnsi="Arial Nova Light" w:cs="Arial"/>
          <w:sz w:val="24"/>
          <w:szCs w:val="24"/>
        </w:rPr>
        <w:t xml:space="preserve">ntualizar </w:t>
      </w:r>
      <w:r w:rsidR="004C2F10" w:rsidRPr="00D92EAA">
        <w:rPr>
          <w:rFonts w:ascii="Arial Nova Light" w:hAnsi="Arial Nova Light" w:cs="Arial"/>
          <w:sz w:val="24"/>
          <w:szCs w:val="24"/>
        </w:rPr>
        <w:t>que,</w:t>
      </w:r>
      <w:r w:rsidR="000B5E8A" w:rsidRPr="00D92EAA">
        <w:rPr>
          <w:rFonts w:ascii="Arial Nova Light" w:hAnsi="Arial Nova Light" w:cs="Arial"/>
          <w:sz w:val="24"/>
          <w:szCs w:val="24"/>
        </w:rPr>
        <w:t xml:space="preserve"> en el escrito inicial de </w:t>
      </w:r>
      <w:r w:rsidR="00AD333F" w:rsidRPr="00D92EAA">
        <w:rPr>
          <w:rFonts w:ascii="Arial Nova Light" w:hAnsi="Arial Nova Light" w:cs="Arial"/>
          <w:sz w:val="24"/>
          <w:szCs w:val="24"/>
        </w:rPr>
        <w:t>de</w:t>
      </w:r>
      <w:r w:rsidR="00AD333F">
        <w:rPr>
          <w:rFonts w:ascii="Arial Nova Light" w:hAnsi="Arial Nova Light" w:cs="Arial"/>
          <w:sz w:val="24"/>
          <w:szCs w:val="24"/>
        </w:rPr>
        <w:t>nuncia</w:t>
      </w:r>
      <w:r w:rsidR="000B5E8A" w:rsidRPr="00D92EAA">
        <w:rPr>
          <w:rFonts w:ascii="Arial Nova Light" w:hAnsi="Arial Nova Light" w:cs="Arial"/>
          <w:sz w:val="24"/>
          <w:szCs w:val="24"/>
        </w:rPr>
        <w:t xml:space="preserve">, la parte actora solicita la intervención del Tribunal Electoral al </w:t>
      </w:r>
      <w:r w:rsidR="00636D82" w:rsidRPr="00D92EAA">
        <w:rPr>
          <w:rFonts w:ascii="Arial Nova Light" w:hAnsi="Arial Nova Light" w:cs="Arial"/>
          <w:sz w:val="24"/>
          <w:szCs w:val="24"/>
        </w:rPr>
        <w:t>señalar que se han suscitado actos que</w:t>
      </w:r>
      <w:r w:rsidR="00AD333F">
        <w:rPr>
          <w:rFonts w:ascii="Arial Nova Light" w:hAnsi="Arial Nova Light" w:cs="Arial"/>
          <w:sz w:val="24"/>
          <w:szCs w:val="24"/>
        </w:rPr>
        <w:t xml:space="preserve"> pueden configurar VPMG en su perjuicio.</w:t>
      </w:r>
    </w:p>
    <w:p w14:paraId="1FBC5FC9" w14:textId="2CD9BA9D" w:rsidR="009B2CE3" w:rsidRDefault="000B5E8A" w:rsidP="009B2CE3">
      <w:pPr>
        <w:spacing w:line="360" w:lineRule="auto"/>
        <w:jc w:val="both"/>
        <w:rPr>
          <w:rFonts w:ascii="Arial Nova Light" w:eastAsia="Arial Nova" w:hAnsi="Arial Nova Light" w:cs="Arial Nova"/>
          <w:i/>
          <w:iCs/>
          <w:sz w:val="24"/>
          <w:szCs w:val="24"/>
        </w:rPr>
      </w:pPr>
      <w:r w:rsidRPr="00D92EAA">
        <w:rPr>
          <w:rFonts w:ascii="Arial Nova Light" w:hAnsi="Arial Nova Light" w:cs="Arial"/>
          <w:sz w:val="24"/>
          <w:szCs w:val="24"/>
        </w:rPr>
        <w:lastRenderedPageBreak/>
        <w:t xml:space="preserve">Específicamente, </w:t>
      </w:r>
      <w:r w:rsidR="009B2CE3" w:rsidRPr="009B2CE3">
        <w:rPr>
          <w:rFonts w:ascii="Arial Nova Light" w:hAnsi="Arial Nova Light" w:cs="Arial"/>
          <w:sz w:val="24"/>
          <w:szCs w:val="24"/>
          <w:lang w:val="es-MX"/>
        </w:rPr>
        <w:t>la actora tiene como base de su denuncia que</w:t>
      </w:r>
      <w:r w:rsidR="00D96754">
        <w:rPr>
          <w:rFonts w:ascii="Arial Nova Light" w:hAnsi="Arial Nova Light" w:cs="Arial"/>
          <w:sz w:val="24"/>
          <w:szCs w:val="24"/>
          <w:lang w:val="es-MX"/>
        </w:rPr>
        <w:t>,</w:t>
      </w:r>
      <w:r w:rsidR="009B2CE3" w:rsidRPr="009B2CE3">
        <w:rPr>
          <w:rFonts w:ascii="Arial Nova Light" w:hAnsi="Arial Nova Light" w:cs="Arial"/>
          <w:sz w:val="24"/>
          <w:szCs w:val="24"/>
          <w:lang w:val="es-MX"/>
        </w:rPr>
        <w:t xml:space="preserve"> durante la celebración de una Sesión Publica Ordinaria de la H. Cámara de Senadores de fecha veintidós de febrero</w:t>
      </w:r>
      <w:r w:rsidR="00D96754">
        <w:rPr>
          <w:rFonts w:ascii="Arial Nova Light" w:hAnsi="Arial Nova Light" w:cs="Arial"/>
          <w:sz w:val="24"/>
          <w:szCs w:val="24"/>
          <w:lang w:val="es-MX"/>
        </w:rPr>
        <w:t>,</w:t>
      </w:r>
      <w:r w:rsidR="009B2CE3" w:rsidRPr="009B2CE3">
        <w:rPr>
          <w:rFonts w:ascii="Arial Nova Light" w:hAnsi="Arial Nova Light" w:cs="Arial"/>
          <w:sz w:val="24"/>
          <w:szCs w:val="24"/>
          <w:lang w:val="es-MX"/>
        </w:rPr>
        <w:t xml:space="preserve"> la Senadora</w:t>
      </w:r>
      <w:r w:rsidR="00DC2F2E">
        <w:rPr>
          <w:rFonts w:ascii="Arial Nova Light" w:hAnsi="Arial Nova Light" w:cs="Arial"/>
          <w:sz w:val="24"/>
          <w:szCs w:val="24"/>
          <w:lang w:val="es-MX"/>
        </w:rPr>
        <w:t xml:space="preserve"> denunciada</w:t>
      </w:r>
      <w:r w:rsidR="009B2CE3" w:rsidRPr="009B2CE3">
        <w:rPr>
          <w:rFonts w:ascii="Arial Nova Light" w:hAnsi="Arial Nova Light" w:cs="Arial"/>
          <w:sz w:val="24"/>
          <w:szCs w:val="24"/>
          <w:lang w:val="es-MX"/>
        </w:rPr>
        <w:t xml:space="preserve"> solicitó al pleno un punto de acuerdo, y durante su exposición, efectuó manifestaciones que a su consideración, constituyen VPMG, </w:t>
      </w:r>
      <w:r w:rsidR="00DC2F2E">
        <w:rPr>
          <w:rFonts w:ascii="Arial Nova Light" w:hAnsi="Arial Nova Light" w:cs="Arial"/>
          <w:sz w:val="24"/>
          <w:szCs w:val="24"/>
          <w:lang w:val="es-MX"/>
        </w:rPr>
        <w:t xml:space="preserve">señalando la denunciada </w:t>
      </w:r>
      <w:r w:rsidR="009B2CE3" w:rsidRPr="009B2CE3">
        <w:rPr>
          <w:rFonts w:ascii="Arial Nova Light" w:hAnsi="Arial Nova Light" w:cs="Arial"/>
          <w:sz w:val="24"/>
          <w:szCs w:val="24"/>
          <w:lang w:val="es-MX"/>
        </w:rPr>
        <w:t xml:space="preserve">que las expresiones emitidas </w:t>
      </w:r>
      <w:r w:rsidR="009B2CE3" w:rsidRPr="009B2CE3">
        <w:rPr>
          <w:rFonts w:ascii="Arial Nova Light" w:hAnsi="Arial Nova Light" w:cs="Arial"/>
          <w:i/>
          <w:iCs/>
          <w:sz w:val="24"/>
          <w:szCs w:val="24"/>
          <w:lang w:val="es-MX"/>
        </w:rPr>
        <w:t xml:space="preserve">“denostan  y desacreditan </w:t>
      </w:r>
      <w:r w:rsidR="00DC2F2E">
        <w:rPr>
          <w:rFonts w:ascii="Arial Nova Light" w:hAnsi="Arial Nova Light" w:cs="Arial"/>
          <w:i/>
          <w:iCs/>
          <w:sz w:val="24"/>
          <w:szCs w:val="24"/>
          <w:lang w:val="es-MX"/>
        </w:rPr>
        <w:t>mi</w:t>
      </w:r>
      <w:r w:rsidR="009B2CE3" w:rsidRPr="009B2CE3">
        <w:rPr>
          <w:rFonts w:ascii="Arial Nova Light" w:hAnsi="Arial Nova Light" w:cs="Arial"/>
          <w:i/>
          <w:iCs/>
          <w:sz w:val="24"/>
          <w:szCs w:val="24"/>
          <w:lang w:val="es-MX"/>
        </w:rPr>
        <w:t xml:space="preserve"> imagen pública ante la</w:t>
      </w:r>
      <w:r w:rsidR="009B2CE3">
        <w:rPr>
          <w:rFonts w:ascii="Arial Nova Light" w:hAnsi="Arial Nova Light" w:cs="Arial"/>
          <w:i/>
          <w:iCs/>
          <w:sz w:val="24"/>
          <w:szCs w:val="24"/>
          <w:lang w:val="es-MX"/>
        </w:rPr>
        <w:t xml:space="preserve"> </w:t>
      </w:r>
      <w:r w:rsidR="009B2CE3" w:rsidRPr="004F1C01">
        <w:rPr>
          <w:rFonts w:ascii="Arial Nova Light" w:eastAsia="Arial Nova" w:hAnsi="Arial Nova Light" w:cs="Arial Nova"/>
          <w:i/>
          <w:iCs/>
          <w:sz w:val="24"/>
          <w:szCs w:val="24"/>
        </w:rPr>
        <w:t xml:space="preserve">ciudadanía y pretendiendo con ello obtener una ventaja indebida durante el actual proceso electoral”. </w:t>
      </w:r>
    </w:p>
    <w:p w14:paraId="5CCDB8BA" w14:textId="5B349F92" w:rsidR="009B2CE3" w:rsidRDefault="009B2CE3" w:rsidP="009B2CE3">
      <w:pPr>
        <w:spacing w:line="360" w:lineRule="auto"/>
        <w:jc w:val="both"/>
        <w:rPr>
          <w:rFonts w:ascii="Arial Nova Light" w:eastAsia="Arial Nova" w:hAnsi="Arial Nova Light" w:cs="Arial Nova"/>
          <w:i/>
          <w:iCs/>
          <w:sz w:val="24"/>
          <w:szCs w:val="24"/>
        </w:rPr>
      </w:pPr>
    </w:p>
    <w:p w14:paraId="0CDA8261" w14:textId="4CF477FF" w:rsidR="009B2CE3" w:rsidRDefault="009B2CE3" w:rsidP="009B2CE3">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En el referido acto, al denunciada manifestó</w:t>
      </w:r>
      <w:r w:rsidR="000A4FA9">
        <w:rPr>
          <w:rFonts w:ascii="Arial Nova Light" w:eastAsia="Arial Nova" w:hAnsi="Arial Nova Light" w:cs="Arial Nova"/>
          <w:sz w:val="24"/>
          <w:szCs w:val="24"/>
        </w:rPr>
        <w:t>,</w:t>
      </w:r>
      <w:r>
        <w:rPr>
          <w:rFonts w:ascii="Arial Nova Light" w:eastAsia="Arial Nova" w:hAnsi="Arial Nova Light" w:cs="Arial Nova"/>
          <w:sz w:val="24"/>
          <w:szCs w:val="24"/>
        </w:rPr>
        <w:t xml:space="preserve"> entre otras cuestiones</w:t>
      </w:r>
      <w:r w:rsidR="000A4FA9">
        <w:rPr>
          <w:rFonts w:ascii="Arial Nova Light" w:eastAsia="Arial Nova" w:hAnsi="Arial Nova Light" w:cs="Arial Nova"/>
          <w:sz w:val="24"/>
          <w:szCs w:val="24"/>
        </w:rPr>
        <w:t>,</w:t>
      </w:r>
      <w:r>
        <w:rPr>
          <w:rFonts w:ascii="Arial Nova Light" w:eastAsia="Arial Nova" w:hAnsi="Arial Nova Light" w:cs="Arial Nova"/>
          <w:sz w:val="24"/>
          <w:szCs w:val="24"/>
        </w:rPr>
        <w:t xml:space="preserve"> lo siguiente:</w:t>
      </w:r>
    </w:p>
    <w:p w14:paraId="14DD0911" w14:textId="7EB18685" w:rsidR="009B2CE3" w:rsidRDefault="009B2CE3" w:rsidP="009B2CE3">
      <w:pPr>
        <w:spacing w:line="360" w:lineRule="auto"/>
        <w:jc w:val="both"/>
        <w:rPr>
          <w:rFonts w:ascii="Arial Nova Light" w:eastAsia="Arial Nova" w:hAnsi="Arial Nova Light" w:cs="Arial Nova"/>
          <w:sz w:val="24"/>
          <w:szCs w:val="24"/>
        </w:rPr>
      </w:pPr>
    </w:p>
    <w:p w14:paraId="5E9E5656" w14:textId="2E46F732" w:rsidR="009B2CE3" w:rsidRPr="006566B4" w:rsidRDefault="009B2CE3" w:rsidP="009B2CE3">
      <w:pPr>
        <w:pStyle w:val="NormalWeb"/>
        <w:shd w:val="clear" w:color="auto" w:fill="FFFFFF"/>
        <w:spacing w:after="150" w:line="360" w:lineRule="auto"/>
        <w:ind w:left="1134" w:right="851"/>
        <w:jc w:val="both"/>
        <w:rPr>
          <w:rFonts w:ascii="Arial Nova Light" w:hAnsi="Arial Nova Light"/>
          <w:i/>
          <w:iCs/>
          <w:color w:val="000000"/>
          <w:sz w:val="20"/>
          <w:szCs w:val="20"/>
        </w:rPr>
      </w:pPr>
      <w:r w:rsidRPr="006566B4">
        <w:rPr>
          <w:rFonts w:ascii="Arial Nova Light" w:hAnsi="Arial Nova Light"/>
          <w:i/>
          <w:iCs/>
          <w:color w:val="000000"/>
          <w:sz w:val="20"/>
          <w:szCs w:val="20"/>
        </w:rPr>
        <w:t xml:space="preserve">Mientras las mujeres en Aguascalientes día con día se levantan a trabajar en comercios, en oficias o desde su casa, </w:t>
      </w:r>
      <w:r w:rsidR="006566B4" w:rsidRPr="006566B4">
        <w:rPr>
          <w:rFonts w:ascii="Arial Nova Light" w:hAnsi="Arial Nova Light"/>
          <w:b/>
          <w:bCs/>
          <w:i/>
          <w:iCs/>
          <w:color w:val="000000"/>
          <w:sz w:val="20"/>
          <w:szCs w:val="20"/>
        </w:rPr>
        <w:t>Dato Protegido*</w:t>
      </w:r>
      <w:r w:rsidRPr="006566B4">
        <w:rPr>
          <w:rFonts w:ascii="Arial Nova Light" w:hAnsi="Arial Nova Light"/>
          <w:i/>
          <w:iCs/>
          <w:color w:val="000000"/>
          <w:sz w:val="20"/>
          <w:szCs w:val="20"/>
        </w:rPr>
        <w:t xml:space="preserve"> se levanta con millones de pesos todos los días en su bolsillo.</w:t>
      </w:r>
    </w:p>
    <w:p w14:paraId="7B62FFE0" w14:textId="7CA85684" w:rsidR="009B2CE3" w:rsidRPr="006566B4" w:rsidRDefault="009B2CE3" w:rsidP="009B2CE3">
      <w:pPr>
        <w:pStyle w:val="NormalWeb"/>
        <w:shd w:val="clear" w:color="auto" w:fill="FFFFFF"/>
        <w:spacing w:after="150" w:line="360" w:lineRule="auto"/>
        <w:ind w:left="1134" w:right="851"/>
        <w:jc w:val="both"/>
        <w:rPr>
          <w:rFonts w:ascii="Arial Nova Light" w:hAnsi="Arial Nova Light"/>
          <w:i/>
          <w:iCs/>
          <w:color w:val="000000"/>
          <w:sz w:val="20"/>
          <w:szCs w:val="20"/>
        </w:rPr>
      </w:pPr>
      <w:r w:rsidRPr="006566B4">
        <w:rPr>
          <w:rFonts w:ascii="Arial Nova Light" w:hAnsi="Arial Nova Light"/>
          <w:i/>
          <w:iCs/>
          <w:color w:val="000000"/>
          <w:sz w:val="20"/>
          <w:szCs w:val="20"/>
        </w:rPr>
        <w:t xml:space="preserve">Corruptas como </w:t>
      </w:r>
      <w:r w:rsidR="006566B4" w:rsidRPr="006566B4">
        <w:rPr>
          <w:rFonts w:ascii="Arial Nova Light" w:hAnsi="Arial Nova Light"/>
          <w:b/>
          <w:bCs/>
          <w:i/>
          <w:iCs/>
          <w:color w:val="000000"/>
          <w:sz w:val="20"/>
          <w:szCs w:val="20"/>
        </w:rPr>
        <w:t>Dato Protegido*</w:t>
      </w:r>
      <w:r w:rsidRPr="006566B4">
        <w:rPr>
          <w:rFonts w:ascii="Arial Nova Light" w:hAnsi="Arial Nova Light"/>
          <w:b/>
          <w:bCs/>
          <w:i/>
          <w:iCs/>
          <w:color w:val="000000"/>
          <w:sz w:val="20"/>
          <w:szCs w:val="20"/>
        </w:rPr>
        <w:t>,</w:t>
      </w:r>
      <w:r w:rsidRPr="006566B4">
        <w:rPr>
          <w:rFonts w:ascii="Arial Nova Light" w:hAnsi="Arial Nova Light"/>
          <w:i/>
          <w:iCs/>
          <w:color w:val="000000"/>
          <w:sz w:val="20"/>
          <w:szCs w:val="20"/>
        </w:rPr>
        <w:t xml:space="preserve"> no queremos.</w:t>
      </w:r>
    </w:p>
    <w:p w14:paraId="7B82A91A" w14:textId="53800F7C" w:rsidR="009B2CE3" w:rsidRPr="006566B4" w:rsidRDefault="009B2CE3" w:rsidP="009B2CE3">
      <w:pPr>
        <w:pStyle w:val="NormalWeb"/>
        <w:shd w:val="clear" w:color="auto" w:fill="FFFFFF"/>
        <w:spacing w:after="150" w:line="360" w:lineRule="auto"/>
        <w:ind w:left="1134" w:right="851"/>
        <w:jc w:val="both"/>
        <w:rPr>
          <w:rFonts w:ascii="Arial Nova Light" w:hAnsi="Arial Nova Light"/>
          <w:i/>
          <w:iCs/>
          <w:color w:val="000000"/>
          <w:sz w:val="20"/>
          <w:szCs w:val="20"/>
        </w:rPr>
      </w:pPr>
      <w:r w:rsidRPr="006566B4">
        <w:rPr>
          <w:rFonts w:ascii="Arial Nova Light" w:hAnsi="Arial Nova Light"/>
          <w:i/>
          <w:iCs/>
          <w:color w:val="000000"/>
          <w:sz w:val="20"/>
          <w:szCs w:val="20"/>
        </w:rPr>
        <w:t xml:space="preserve">Muchas mujeres hemos luchado con trayectoria, con mucho esfuerzo, sufriendo violencia política y no queremos que una mujer como </w:t>
      </w:r>
      <w:r w:rsidR="006566B4" w:rsidRPr="006566B4">
        <w:rPr>
          <w:rFonts w:ascii="Arial Nova Light" w:hAnsi="Arial Nova Light"/>
          <w:b/>
          <w:bCs/>
          <w:i/>
          <w:iCs/>
          <w:color w:val="000000"/>
          <w:sz w:val="20"/>
          <w:szCs w:val="20"/>
        </w:rPr>
        <w:t>Dato Protegido*</w:t>
      </w:r>
      <w:r w:rsidRPr="006566B4">
        <w:rPr>
          <w:rFonts w:ascii="Arial Nova Light" w:hAnsi="Arial Nova Light"/>
          <w:i/>
          <w:iCs/>
          <w:color w:val="000000"/>
          <w:sz w:val="20"/>
          <w:szCs w:val="20"/>
        </w:rPr>
        <w:t xml:space="preserve"> manche la buena política de Aguascalientes.</w:t>
      </w:r>
    </w:p>
    <w:p w14:paraId="2BF17CD4" w14:textId="77777777" w:rsidR="00272246" w:rsidRDefault="00272246" w:rsidP="00272246">
      <w:pPr>
        <w:spacing w:line="360" w:lineRule="auto"/>
        <w:jc w:val="both"/>
        <w:rPr>
          <w:rFonts w:ascii="Arial Nova Light" w:hAnsi="Arial Nova Light" w:cs="Arial"/>
          <w:sz w:val="24"/>
          <w:szCs w:val="24"/>
          <w:lang w:val="es-MX"/>
        </w:rPr>
      </w:pPr>
    </w:p>
    <w:p w14:paraId="0FD52BC7" w14:textId="1EB840AF" w:rsidR="00272246" w:rsidRDefault="00272246" w:rsidP="00272246">
      <w:pPr>
        <w:spacing w:line="360" w:lineRule="auto"/>
        <w:jc w:val="both"/>
        <w:rPr>
          <w:rFonts w:ascii="Arial Nova Light" w:eastAsia="Arial Nova" w:hAnsi="Arial Nova Light" w:cs="Arial Nova"/>
          <w:sz w:val="24"/>
          <w:szCs w:val="24"/>
        </w:rPr>
      </w:pPr>
      <w:r>
        <w:rPr>
          <w:rFonts w:ascii="Arial Nova Light" w:hAnsi="Arial Nova Light" w:cs="Arial"/>
          <w:sz w:val="24"/>
          <w:szCs w:val="24"/>
          <w:lang w:val="es-MX"/>
        </w:rPr>
        <w:t>En ese sentido, la promovente señala que la denunciada</w:t>
      </w:r>
      <w:r>
        <w:rPr>
          <w:rFonts w:ascii="Arial Nova Light" w:eastAsia="Arial Nova" w:hAnsi="Arial Nova Light" w:cs="Arial Nova"/>
          <w:sz w:val="24"/>
          <w:szCs w:val="24"/>
        </w:rPr>
        <w:t xml:space="preserve"> </w:t>
      </w:r>
      <w:r w:rsidRPr="00255F86">
        <w:rPr>
          <w:rFonts w:ascii="Arial Nova Light" w:eastAsia="Arial Nova" w:hAnsi="Arial Nova Light" w:cs="Arial Nova"/>
          <w:b/>
          <w:bCs/>
          <w:sz w:val="24"/>
          <w:szCs w:val="24"/>
        </w:rPr>
        <w:t xml:space="preserve">hizo uso de un estrado público </w:t>
      </w:r>
      <w:r>
        <w:rPr>
          <w:rFonts w:ascii="Arial Nova Light" w:eastAsia="Arial Nova" w:hAnsi="Arial Nova Light" w:cs="Arial Nova"/>
          <w:b/>
          <w:bCs/>
          <w:sz w:val="24"/>
          <w:szCs w:val="24"/>
        </w:rPr>
        <w:t xml:space="preserve">generando discriminación pública a su persona en su carácter de entonces precandidata, al expresarse con una connotación tratando de situarla en un plano de inferioridad a través de hechos falsos contra su persona y su participación en el PEL, pretendiendo obstaculizar y anular su imagen ante la ciudadanía, </w:t>
      </w:r>
      <w:r w:rsidRPr="00FC2277">
        <w:rPr>
          <w:rFonts w:ascii="Arial Nova Light" w:eastAsia="Arial Nova" w:hAnsi="Arial Nova Light" w:cs="Arial Nova"/>
          <w:sz w:val="24"/>
          <w:szCs w:val="24"/>
        </w:rPr>
        <w:t xml:space="preserve">lo que a su consideración </w:t>
      </w:r>
      <w:r>
        <w:rPr>
          <w:rFonts w:ascii="Arial Nova Light" w:eastAsia="Arial Nova" w:hAnsi="Arial Nova Light" w:cs="Arial Nova"/>
          <w:sz w:val="24"/>
          <w:szCs w:val="24"/>
        </w:rPr>
        <w:t>viol</w:t>
      </w:r>
      <w:r w:rsidR="000A4FA9">
        <w:rPr>
          <w:rFonts w:ascii="Arial Nova Light" w:eastAsia="Arial Nova" w:hAnsi="Arial Nova Light" w:cs="Arial Nova"/>
          <w:sz w:val="24"/>
          <w:szCs w:val="24"/>
        </w:rPr>
        <w:t>enta lo dispuesto por</w:t>
      </w:r>
      <w:r>
        <w:rPr>
          <w:rFonts w:ascii="Arial Nova Light" w:eastAsia="Arial Nova" w:hAnsi="Arial Nova Light" w:cs="Arial Nova"/>
          <w:sz w:val="24"/>
          <w:szCs w:val="24"/>
        </w:rPr>
        <w:t xml:space="preserve"> el artículo 134 constitucional y afecta </w:t>
      </w:r>
      <w:r w:rsidRPr="00FC2277">
        <w:rPr>
          <w:rFonts w:ascii="Arial Nova Light" w:eastAsia="Arial Nova" w:hAnsi="Arial Nova Light" w:cs="Arial Nova"/>
          <w:sz w:val="24"/>
          <w:szCs w:val="24"/>
        </w:rPr>
        <w:t xml:space="preserve">su dignidad, </w:t>
      </w:r>
      <w:r w:rsidR="000A4FA9">
        <w:rPr>
          <w:rFonts w:ascii="Arial Nova Light" w:eastAsia="Arial Nova" w:hAnsi="Arial Nova Light" w:cs="Arial Nova"/>
          <w:sz w:val="24"/>
          <w:szCs w:val="24"/>
        </w:rPr>
        <w:t>su</w:t>
      </w:r>
      <w:r w:rsidRPr="00FC2277">
        <w:rPr>
          <w:rFonts w:ascii="Arial Nova Light" w:eastAsia="Arial Nova" w:hAnsi="Arial Nova Light" w:cs="Arial Nova"/>
          <w:sz w:val="24"/>
          <w:szCs w:val="24"/>
        </w:rPr>
        <w:t xml:space="preserve"> libre desarrollo de</w:t>
      </w:r>
      <w:r>
        <w:rPr>
          <w:rFonts w:ascii="Arial Nova Light" w:eastAsia="Arial Nova" w:hAnsi="Arial Nova Light" w:cs="Arial Nova"/>
          <w:sz w:val="24"/>
          <w:szCs w:val="24"/>
        </w:rPr>
        <w:t xml:space="preserve"> </w:t>
      </w:r>
      <w:r w:rsidR="000A4FA9">
        <w:rPr>
          <w:rFonts w:ascii="Arial Nova Light" w:eastAsia="Arial Nova" w:hAnsi="Arial Nova Light" w:cs="Arial Nova"/>
          <w:sz w:val="24"/>
          <w:szCs w:val="24"/>
        </w:rPr>
        <w:t>la</w:t>
      </w:r>
      <w:r w:rsidRPr="00FC2277">
        <w:rPr>
          <w:rFonts w:ascii="Arial Nova Light" w:eastAsia="Arial Nova" w:hAnsi="Arial Nova Light" w:cs="Arial Nova"/>
          <w:sz w:val="24"/>
          <w:szCs w:val="24"/>
        </w:rPr>
        <w:t xml:space="preserve"> personalidad, actividades públicas, así como </w:t>
      </w:r>
      <w:r w:rsidR="000A4FA9">
        <w:rPr>
          <w:rFonts w:ascii="Arial Nova Light" w:eastAsia="Arial Nova" w:hAnsi="Arial Nova Light" w:cs="Arial Nova"/>
          <w:sz w:val="24"/>
          <w:szCs w:val="24"/>
        </w:rPr>
        <w:t>su</w:t>
      </w:r>
      <w:r w:rsidRPr="00FC2277">
        <w:rPr>
          <w:rFonts w:ascii="Arial Nova Light" w:eastAsia="Arial Nova" w:hAnsi="Arial Nova Light" w:cs="Arial Nova"/>
          <w:sz w:val="24"/>
          <w:szCs w:val="24"/>
        </w:rPr>
        <w:t xml:space="preserve"> participación política en condiciones equitativas.</w:t>
      </w:r>
    </w:p>
    <w:p w14:paraId="49AA7206" w14:textId="77777777" w:rsidR="00272246" w:rsidRDefault="00272246" w:rsidP="0027224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F50041B" w14:textId="056D3582" w:rsidR="00272246" w:rsidRPr="00FC66D9" w:rsidRDefault="00272246" w:rsidP="0027224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Cabe precisar que, para sostener su argumentación, la promovente señala que previo al hecho denunciado, el día</w:t>
      </w:r>
      <w:r w:rsidRPr="00FC66D9">
        <w:rPr>
          <w:rFonts w:ascii="Arial Nova Light" w:eastAsia="Arial Nova" w:hAnsi="Arial Nova Light" w:cs="Arial Nova"/>
          <w:sz w:val="24"/>
          <w:szCs w:val="24"/>
        </w:rPr>
        <w:t xml:space="preserve"> diecinueve de enero a través de una entrevista divulgada en Facebook por el medio de comunicación denominado </w:t>
      </w:r>
      <w:r>
        <w:rPr>
          <w:rFonts w:ascii="Arial Nova Light" w:eastAsia="Arial Nova" w:hAnsi="Arial Nova Light" w:cs="Arial Nova"/>
          <w:sz w:val="24"/>
          <w:szCs w:val="24"/>
        </w:rPr>
        <w:t>“</w:t>
      </w:r>
      <w:r w:rsidRPr="00FC66D9">
        <w:rPr>
          <w:rFonts w:ascii="Arial Nova Light" w:eastAsia="Arial Nova" w:hAnsi="Arial Nova Light" w:cs="Arial Nova"/>
          <w:sz w:val="24"/>
          <w:szCs w:val="24"/>
        </w:rPr>
        <w:t>Centuria Noticias</w:t>
      </w:r>
      <w:r>
        <w:rPr>
          <w:rFonts w:ascii="Arial Nova Light" w:eastAsia="Arial Nova" w:hAnsi="Arial Nova Light" w:cs="Arial Nova"/>
          <w:sz w:val="24"/>
          <w:szCs w:val="24"/>
        </w:rPr>
        <w:t>”</w:t>
      </w:r>
      <w:r w:rsidRPr="00FC66D9">
        <w:rPr>
          <w:rFonts w:ascii="Arial Nova Light" w:eastAsia="Arial Nova" w:hAnsi="Arial Nova Light" w:cs="Arial Nova"/>
          <w:sz w:val="24"/>
          <w:szCs w:val="24"/>
        </w:rPr>
        <w:t xml:space="preserve">, la ahora denunciada C. Martha Cecilia Márquez Alvarado manifestó su </w:t>
      </w:r>
      <w:r w:rsidRPr="00272246">
        <w:rPr>
          <w:rFonts w:ascii="Arial Nova Light" w:eastAsia="Arial Nova" w:hAnsi="Arial Nova Light" w:cs="Arial Nova"/>
          <w:b/>
          <w:bCs/>
          <w:sz w:val="24"/>
          <w:szCs w:val="24"/>
          <w:u w:val="single"/>
        </w:rPr>
        <w:t>intención</w:t>
      </w:r>
      <w:r w:rsidRPr="00272246">
        <w:rPr>
          <w:rFonts w:ascii="Arial Nova Light" w:eastAsia="Arial Nova" w:hAnsi="Arial Nova Light" w:cs="Arial Nova"/>
          <w:b/>
          <w:bCs/>
          <w:sz w:val="24"/>
          <w:szCs w:val="24"/>
        </w:rPr>
        <w:t xml:space="preserve"> </w:t>
      </w:r>
      <w:r w:rsidRPr="00FC66D9">
        <w:rPr>
          <w:rFonts w:ascii="Arial Nova Light" w:eastAsia="Arial Nova" w:hAnsi="Arial Nova Light" w:cs="Arial Nova"/>
          <w:sz w:val="24"/>
          <w:szCs w:val="24"/>
        </w:rPr>
        <w:t xml:space="preserve">de participar en una eventual candidatura a la gubernatura de Aguascalientes </w:t>
      </w:r>
      <w:r>
        <w:rPr>
          <w:rFonts w:ascii="Arial Nova Light" w:eastAsia="Arial Nova" w:hAnsi="Arial Nova Light" w:cs="Arial Nova"/>
          <w:sz w:val="24"/>
          <w:szCs w:val="24"/>
        </w:rPr>
        <w:t xml:space="preserve">ya sea por una posible invitación de la coalición formada por </w:t>
      </w:r>
      <w:r w:rsidRPr="00FC66D9">
        <w:rPr>
          <w:rFonts w:ascii="Arial Nova Light" w:eastAsia="Arial Nova" w:hAnsi="Arial Nova Light" w:cs="Arial Nova"/>
          <w:sz w:val="24"/>
          <w:szCs w:val="24"/>
        </w:rPr>
        <w:t>el PVEM y el PT</w:t>
      </w:r>
      <w:r>
        <w:rPr>
          <w:rFonts w:ascii="Arial Nova Light" w:eastAsia="Arial Nova" w:hAnsi="Arial Nova Light" w:cs="Arial Nova"/>
          <w:sz w:val="24"/>
          <w:szCs w:val="24"/>
        </w:rPr>
        <w:t xml:space="preserve">; o bien, por alguna otra opción política. </w:t>
      </w:r>
    </w:p>
    <w:p w14:paraId="7BBA5F7D" w14:textId="77777777" w:rsidR="00272246" w:rsidRDefault="00272246" w:rsidP="00272246">
      <w:pPr>
        <w:spacing w:line="360" w:lineRule="auto"/>
        <w:jc w:val="both"/>
        <w:rPr>
          <w:rFonts w:ascii="Arial Nova Light" w:eastAsia="Arial Nova" w:hAnsi="Arial Nova Light" w:cs="Arial Nova"/>
          <w:sz w:val="24"/>
          <w:szCs w:val="24"/>
        </w:rPr>
      </w:pPr>
    </w:p>
    <w:p w14:paraId="37EE3CE4" w14:textId="77777777" w:rsidR="00272246" w:rsidRPr="0070176F" w:rsidRDefault="00272246" w:rsidP="00272246">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Además, </w:t>
      </w:r>
      <w:r w:rsidRPr="00076F91">
        <w:rPr>
          <w:rFonts w:ascii="Arial Nova Light" w:eastAsia="Arial Nova" w:hAnsi="Arial Nova Light" w:cs="Arial Nova"/>
          <w:sz w:val="24"/>
          <w:szCs w:val="24"/>
        </w:rPr>
        <w:t>expone que en fecha once de febrero</w:t>
      </w:r>
      <w:r>
        <w:rPr>
          <w:rFonts w:ascii="Arial Nova Light" w:eastAsia="Arial Nova" w:hAnsi="Arial Nova Light" w:cs="Arial Nova"/>
          <w:sz w:val="24"/>
          <w:szCs w:val="24"/>
        </w:rPr>
        <w:t>, -previo al hecho base de la denuncia-, se difundió en un medio digital periodístico denominado “Alberto Viveros Noticias”, dentro de la red social Facebook, una nota informativa en donde se da a conocer que</w:t>
      </w:r>
      <w:r w:rsidRPr="00076F91">
        <w:rPr>
          <w:rFonts w:ascii="Arial Nova Light" w:eastAsia="Arial Nova" w:hAnsi="Arial Nova Light" w:cs="Arial Nova"/>
          <w:sz w:val="24"/>
          <w:szCs w:val="24"/>
        </w:rPr>
        <w:t xml:space="preserve"> la denunciada realizó </w:t>
      </w:r>
      <w:r w:rsidRPr="00076F91">
        <w:rPr>
          <w:rFonts w:ascii="Arial Nova Light" w:eastAsia="Arial Nova" w:hAnsi="Arial Nova Light" w:cs="Arial Nova"/>
          <w:sz w:val="24"/>
          <w:szCs w:val="24"/>
        </w:rPr>
        <w:lastRenderedPageBreak/>
        <w:t xml:space="preserve">una manifestación en contra de la </w:t>
      </w:r>
      <w:r>
        <w:rPr>
          <w:rFonts w:ascii="Arial Nova Light" w:eastAsia="Arial Nova" w:hAnsi="Arial Nova Light" w:cs="Arial Nova"/>
          <w:sz w:val="24"/>
          <w:szCs w:val="24"/>
        </w:rPr>
        <w:t>actora</w:t>
      </w:r>
      <w:r w:rsidRPr="00076F91">
        <w:rPr>
          <w:rFonts w:ascii="Arial Nova Light" w:eastAsia="Arial Nova" w:hAnsi="Arial Nova Light" w:cs="Arial Nova"/>
          <w:sz w:val="24"/>
          <w:szCs w:val="24"/>
        </w:rPr>
        <w:t xml:space="preserve"> por supuesta corrupción, en la que menciona que es avalada por el CEN del P</w:t>
      </w:r>
      <w:r>
        <w:rPr>
          <w:rFonts w:ascii="Arial Nova Light" w:eastAsia="Arial Nova" w:hAnsi="Arial Nova Light" w:cs="Arial Nova"/>
          <w:sz w:val="24"/>
          <w:szCs w:val="24"/>
        </w:rPr>
        <w:t>AN, a</w:t>
      </w:r>
      <w:r w:rsidRPr="0070176F">
        <w:rPr>
          <w:rFonts w:ascii="Arial Nova Light" w:eastAsia="Arial Nova" w:hAnsi="Arial Nova Light" w:cs="Arial Nova"/>
          <w:sz w:val="24"/>
          <w:szCs w:val="24"/>
        </w:rPr>
        <w:t>demás de mencionar lo siguiente:</w:t>
      </w:r>
    </w:p>
    <w:p w14:paraId="49A2C1AE" w14:textId="77777777" w:rsidR="00272246" w:rsidRPr="0070176F" w:rsidRDefault="00272246" w:rsidP="00272246">
      <w:pPr>
        <w:spacing w:line="360" w:lineRule="auto"/>
        <w:jc w:val="both"/>
        <w:rPr>
          <w:rFonts w:ascii="Arial Nova Light" w:eastAsia="Arial Nova" w:hAnsi="Arial Nova Light" w:cs="Arial Nova"/>
          <w:sz w:val="24"/>
          <w:szCs w:val="24"/>
        </w:rPr>
      </w:pPr>
    </w:p>
    <w:p w14:paraId="00094982" w14:textId="72A26DDF" w:rsidR="00272246" w:rsidRPr="00272246" w:rsidRDefault="00272246" w:rsidP="00272246">
      <w:pPr>
        <w:spacing w:line="360" w:lineRule="auto"/>
        <w:ind w:left="709" w:right="709"/>
        <w:jc w:val="both"/>
        <w:rPr>
          <w:rFonts w:ascii="Arial Nova Light" w:eastAsia="Arial Nova" w:hAnsi="Arial Nova Light" w:cs="Arial Nova"/>
          <w:i/>
          <w:iCs/>
          <w:sz w:val="24"/>
          <w:szCs w:val="24"/>
        </w:rPr>
      </w:pPr>
      <w:r w:rsidRPr="0070176F">
        <w:rPr>
          <w:rFonts w:ascii="Arial Nova Light" w:eastAsia="Arial Nova" w:hAnsi="Arial Nova Light" w:cs="Arial Nova"/>
          <w:i/>
          <w:iCs/>
          <w:sz w:val="24"/>
          <w:szCs w:val="24"/>
        </w:rPr>
        <w:t xml:space="preserve">Lamento que no tengan explicación a la corrupción que se vive en Aguascalientes, lo lamento, </w:t>
      </w:r>
      <w:r w:rsidRPr="00D20F50">
        <w:rPr>
          <w:rFonts w:ascii="Arial Nova Light" w:eastAsia="Arial Nova" w:hAnsi="Arial Nova Light" w:cs="Arial Nova"/>
          <w:b/>
          <w:bCs/>
          <w:i/>
          <w:iCs/>
          <w:sz w:val="24"/>
          <w:szCs w:val="24"/>
        </w:rPr>
        <w:t xml:space="preserve">que no se van a poder parar </w:t>
      </w:r>
      <w:r>
        <w:rPr>
          <w:rFonts w:ascii="Arial Nova Light" w:eastAsia="Arial Nova" w:hAnsi="Arial Nova Light" w:cs="Arial Nova"/>
          <w:b/>
          <w:bCs/>
          <w:i/>
          <w:iCs/>
          <w:sz w:val="24"/>
          <w:szCs w:val="24"/>
        </w:rPr>
        <w:t>ningún</w:t>
      </w:r>
      <w:r w:rsidRPr="00D20F50">
        <w:rPr>
          <w:rFonts w:ascii="Arial Nova Light" w:eastAsia="Arial Nova" w:hAnsi="Arial Nova Light" w:cs="Arial Nova"/>
          <w:b/>
          <w:bCs/>
          <w:i/>
          <w:iCs/>
          <w:sz w:val="24"/>
          <w:szCs w:val="24"/>
        </w:rPr>
        <w:t xml:space="preserve"> senador del PAN a defender a Tere Jiménez en Aguascalientes</w:t>
      </w:r>
      <w:r w:rsidRPr="0070176F">
        <w:rPr>
          <w:rFonts w:ascii="Arial Nova Light" w:eastAsia="Arial Nova" w:hAnsi="Arial Nova Light" w:cs="Arial Nova"/>
          <w:i/>
          <w:iCs/>
          <w:sz w:val="24"/>
          <w:szCs w:val="24"/>
        </w:rPr>
        <w:t xml:space="preserve">, lo lamento. Hay corrupción, no la pueden sostener, está avalada y amarrada desde el CEN del PAN y lo lamento mucho, lo siento, </w:t>
      </w:r>
      <w:r w:rsidRPr="00101BC1">
        <w:rPr>
          <w:rFonts w:ascii="Arial Nova Light" w:eastAsia="Arial Nova" w:hAnsi="Arial Nova Light" w:cs="Arial Nova"/>
          <w:b/>
          <w:bCs/>
          <w:i/>
          <w:iCs/>
          <w:sz w:val="24"/>
          <w:szCs w:val="24"/>
        </w:rPr>
        <w:t>traten de deslindarse de ella porque si no es muy mala imagen para ustedes gracias.</w:t>
      </w:r>
    </w:p>
    <w:p w14:paraId="36B2B599" w14:textId="2F52B2D0" w:rsidR="009B2CE3" w:rsidRDefault="009B2CE3" w:rsidP="00F152AF">
      <w:pPr>
        <w:spacing w:line="360" w:lineRule="auto"/>
        <w:jc w:val="both"/>
        <w:rPr>
          <w:rFonts w:ascii="Arial Nova Light" w:hAnsi="Arial Nova Light" w:cs="Arial"/>
          <w:sz w:val="24"/>
          <w:szCs w:val="24"/>
        </w:rPr>
      </w:pPr>
    </w:p>
    <w:p w14:paraId="12A29D1F" w14:textId="323402FB" w:rsidR="001732E4" w:rsidRDefault="001732E4" w:rsidP="00F152AF">
      <w:pPr>
        <w:spacing w:line="360" w:lineRule="auto"/>
        <w:jc w:val="both"/>
        <w:rPr>
          <w:rFonts w:ascii="Arial Nova Light" w:hAnsi="Arial Nova Light" w:cs="Arial"/>
          <w:sz w:val="24"/>
          <w:szCs w:val="24"/>
        </w:rPr>
      </w:pPr>
      <w:r>
        <w:rPr>
          <w:rFonts w:ascii="Arial Nova Light" w:hAnsi="Arial Nova Light" w:cs="Arial"/>
          <w:sz w:val="24"/>
          <w:szCs w:val="24"/>
        </w:rPr>
        <w:t xml:space="preserve">Finalmente, a través de medios probatorios supervenientes, la denunciada ofreció diversas ligas electrónicas en las que la denunciada replica en su fan page de Facebook las manifestaciones que realizó en la </w:t>
      </w:r>
      <w:r w:rsidR="000A4FA9">
        <w:rPr>
          <w:rFonts w:ascii="Arial Nova Light" w:hAnsi="Arial Nova Light" w:cs="Arial"/>
          <w:sz w:val="24"/>
          <w:szCs w:val="24"/>
        </w:rPr>
        <w:t>T</w:t>
      </w:r>
      <w:r>
        <w:rPr>
          <w:rFonts w:ascii="Arial Nova Light" w:hAnsi="Arial Nova Light" w:cs="Arial"/>
          <w:sz w:val="24"/>
          <w:szCs w:val="24"/>
        </w:rPr>
        <w:t xml:space="preserve">ribuna del Senado de la República, </w:t>
      </w:r>
      <w:r w:rsidR="000A4FA9">
        <w:rPr>
          <w:rFonts w:ascii="Arial Nova Light" w:hAnsi="Arial Nova Light" w:cs="Arial"/>
          <w:sz w:val="24"/>
          <w:szCs w:val="24"/>
        </w:rPr>
        <w:t xml:space="preserve">haciendo del conocimiento público en su perfil de  esa red social sus dichos, </w:t>
      </w:r>
      <w:r>
        <w:rPr>
          <w:rFonts w:ascii="Arial Nova Light" w:hAnsi="Arial Nova Light" w:cs="Arial"/>
          <w:sz w:val="24"/>
          <w:szCs w:val="24"/>
        </w:rPr>
        <w:t xml:space="preserve">así como </w:t>
      </w:r>
      <w:r w:rsidR="00F6635C">
        <w:rPr>
          <w:rFonts w:ascii="Arial Nova Light" w:hAnsi="Arial Nova Light" w:cs="Arial"/>
          <w:sz w:val="24"/>
          <w:szCs w:val="24"/>
        </w:rPr>
        <w:t xml:space="preserve">diferentes declaraciones </w:t>
      </w:r>
      <w:r>
        <w:rPr>
          <w:rFonts w:ascii="Arial Nova Light" w:hAnsi="Arial Nova Light" w:cs="Arial"/>
          <w:sz w:val="24"/>
          <w:szCs w:val="24"/>
        </w:rPr>
        <w:t>ante medios de comunicación digitales.</w:t>
      </w:r>
    </w:p>
    <w:p w14:paraId="15E28D48" w14:textId="77777777" w:rsidR="001732E4" w:rsidRPr="009B2CE3" w:rsidRDefault="001732E4" w:rsidP="00F152AF">
      <w:pPr>
        <w:spacing w:line="360" w:lineRule="auto"/>
        <w:jc w:val="both"/>
        <w:rPr>
          <w:rFonts w:ascii="Arial Nova Light" w:hAnsi="Arial Nova Light" w:cs="Arial"/>
          <w:sz w:val="24"/>
          <w:szCs w:val="24"/>
        </w:rPr>
      </w:pPr>
    </w:p>
    <w:p w14:paraId="61B24BA1" w14:textId="7666BF16" w:rsidR="000B5E8A" w:rsidRPr="00D92EAA" w:rsidRDefault="009C3F3F" w:rsidP="00F152AF">
      <w:pPr>
        <w:spacing w:line="360" w:lineRule="auto"/>
        <w:jc w:val="both"/>
        <w:rPr>
          <w:rFonts w:ascii="Arial Nova Light" w:hAnsi="Arial Nova Light" w:cs="Arial"/>
          <w:sz w:val="24"/>
          <w:szCs w:val="24"/>
        </w:rPr>
      </w:pPr>
      <w:r w:rsidRPr="00D92EAA">
        <w:rPr>
          <w:rFonts w:ascii="Arial Nova Light" w:hAnsi="Arial Nova Light" w:cs="Arial"/>
          <w:sz w:val="24"/>
          <w:szCs w:val="24"/>
        </w:rPr>
        <w:t xml:space="preserve">Por lo anterior, esta autoridad jurisdiccional determina que al tratarse de posibles transgresiones </w:t>
      </w:r>
      <w:r w:rsidR="00725CDC">
        <w:rPr>
          <w:rFonts w:ascii="Arial Nova Light" w:hAnsi="Arial Nova Light" w:cs="Arial"/>
          <w:sz w:val="24"/>
          <w:szCs w:val="24"/>
        </w:rPr>
        <w:t xml:space="preserve">que </w:t>
      </w:r>
      <w:r w:rsidRPr="00D92EAA">
        <w:rPr>
          <w:rFonts w:ascii="Arial Nova Light" w:hAnsi="Arial Nova Light" w:cs="Arial"/>
          <w:sz w:val="24"/>
          <w:szCs w:val="24"/>
        </w:rPr>
        <w:t xml:space="preserve">pudieran actualizar </w:t>
      </w:r>
      <w:r w:rsidR="00272246">
        <w:rPr>
          <w:rFonts w:ascii="Arial Nova Light" w:hAnsi="Arial Nova Light" w:cs="Arial"/>
          <w:sz w:val="24"/>
          <w:szCs w:val="24"/>
        </w:rPr>
        <w:t>VPMG</w:t>
      </w:r>
      <w:r w:rsidRPr="00D92EAA">
        <w:rPr>
          <w:rFonts w:ascii="Arial Nova Light" w:hAnsi="Arial Nova Light" w:cs="Arial"/>
          <w:sz w:val="24"/>
          <w:szCs w:val="24"/>
        </w:rPr>
        <w:t xml:space="preserve">, lo pertinente es decretar la </w:t>
      </w:r>
      <w:r w:rsidRPr="00732668">
        <w:rPr>
          <w:rFonts w:ascii="Arial Nova Light" w:hAnsi="Arial Nova Light" w:cs="Arial"/>
          <w:b/>
          <w:bCs/>
          <w:sz w:val="24"/>
          <w:szCs w:val="24"/>
        </w:rPr>
        <w:t>imposición de medidas cautelares</w:t>
      </w:r>
      <w:r w:rsidRPr="00D92EAA">
        <w:rPr>
          <w:rFonts w:ascii="Arial Nova Light" w:hAnsi="Arial Nova Light" w:cs="Arial"/>
          <w:sz w:val="24"/>
          <w:szCs w:val="24"/>
        </w:rPr>
        <w:t xml:space="preserve"> a efecto de suprimir las conductas que le causan un perjuicio directo a la accionante.</w:t>
      </w:r>
    </w:p>
    <w:p w14:paraId="67B296CC" w14:textId="77777777" w:rsidR="00D92EAA" w:rsidRPr="00D92EAA" w:rsidRDefault="00D92EAA" w:rsidP="00F152AF">
      <w:pPr>
        <w:spacing w:line="360" w:lineRule="auto"/>
        <w:jc w:val="both"/>
        <w:rPr>
          <w:rFonts w:ascii="Arial Nova Light" w:hAnsi="Arial Nova Light" w:cs="Arial"/>
          <w:sz w:val="24"/>
          <w:szCs w:val="24"/>
        </w:rPr>
      </w:pPr>
    </w:p>
    <w:p w14:paraId="42B0DB55" w14:textId="0DA21683" w:rsidR="006106D6" w:rsidRPr="00D92EAA" w:rsidRDefault="009C3F3F" w:rsidP="00F152AF">
      <w:pPr>
        <w:spacing w:line="360" w:lineRule="auto"/>
        <w:jc w:val="both"/>
        <w:rPr>
          <w:rFonts w:ascii="Arial Nova Light" w:hAnsi="Arial Nova Light" w:cs="Arial"/>
          <w:b/>
          <w:sz w:val="24"/>
          <w:szCs w:val="24"/>
        </w:rPr>
      </w:pPr>
      <w:r w:rsidRPr="00D92EAA">
        <w:rPr>
          <w:rFonts w:ascii="Arial Nova Light" w:hAnsi="Arial Nova Light" w:cs="Arial"/>
          <w:b/>
          <w:sz w:val="24"/>
          <w:szCs w:val="24"/>
        </w:rPr>
        <w:t>4. MEDIDAS CAUTELARES.</w:t>
      </w:r>
      <w:r w:rsidR="00D92EAA">
        <w:rPr>
          <w:rFonts w:ascii="Arial Nova Light" w:hAnsi="Arial Nova Light" w:cs="Arial"/>
          <w:b/>
          <w:sz w:val="24"/>
          <w:szCs w:val="24"/>
        </w:rPr>
        <w:t xml:space="preserve">  </w:t>
      </w:r>
      <w:r w:rsidR="00725CDC">
        <w:rPr>
          <w:rFonts w:ascii="Arial Nova Light" w:hAnsi="Arial Nova Light" w:cs="Arial"/>
          <w:sz w:val="24"/>
          <w:szCs w:val="24"/>
        </w:rPr>
        <w:t>Es</w:t>
      </w:r>
      <w:r w:rsidR="006106D6" w:rsidRPr="00D92EAA">
        <w:rPr>
          <w:rFonts w:ascii="Arial Nova Light" w:hAnsi="Arial Nova Light" w:cs="Arial"/>
          <w:sz w:val="24"/>
          <w:szCs w:val="24"/>
        </w:rPr>
        <w:t xml:space="preserve"> oportuno </w:t>
      </w:r>
      <w:r w:rsidR="00725CDC">
        <w:rPr>
          <w:rFonts w:ascii="Arial Nova Light" w:hAnsi="Arial Nova Light" w:cs="Arial"/>
          <w:sz w:val="24"/>
          <w:szCs w:val="24"/>
        </w:rPr>
        <w:t>precisar</w:t>
      </w:r>
      <w:r w:rsidR="006106D6" w:rsidRPr="00D92EAA">
        <w:rPr>
          <w:rFonts w:ascii="Arial Nova Light" w:hAnsi="Arial Nova Light" w:cs="Arial"/>
          <w:sz w:val="24"/>
          <w:szCs w:val="24"/>
        </w:rPr>
        <w:t xml:space="preserve"> que las medidas cautelares constituyen una determinación autónoma dentro de un procedimiento</w:t>
      </w:r>
      <w:r w:rsidR="00725CDC">
        <w:rPr>
          <w:rFonts w:ascii="Arial Nova Light" w:hAnsi="Arial Nova Light" w:cs="Arial"/>
          <w:sz w:val="24"/>
          <w:szCs w:val="24"/>
        </w:rPr>
        <w:t xml:space="preserve"> sancionatorio</w:t>
      </w:r>
      <w:r w:rsidR="006106D6" w:rsidRPr="00D92EAA">
        <w:rPr>
          <w:rFonts w:ascii="Arial Nova Light" w:hAnsi="Arial Nova Light" w:cs="Arial"/>
          <w:sz w:val="24"/>
          <w:szCs w:val="24"/>
        </w:rPr>
        <w:t xml:space="preserve">, cuyo objetivo principal es </w:t>
      </w:r>
      <w:r w:rsidR="006106D6" w:rsidRPr="000A4FA9">
        <w:rPr>
          <w:rFonts w:ascii="Arial Nova Light" w:hAnsi="Arial Nova Light" w:cs="Arial"/>
          <w:sz w:val="24"/>
          <w:szCs w:val="24"/>
          <w:u w:val="single"/>
        </w:rPr>
        <w:t>tutelar el interés público</w:t>
      </w:r>
      <w:r w:rsidR="006106D6" w:rsidRPr="00D92EAA">
        <w:rPr>
          <w:rFonts w:ascii="Arial Nova Light" w:hAnsi="Arial Nova Light" w:cs="Arial"/>
          <w:sz w:val="24"/>
          <w:szCs w:val="24"/>
        </w:rPr>
        <w:t>, razón por la cual el legislador previó la posibilidad de que sus efectos sean provisionales, transitorios o temporales, con el objeto de lograr la cesación de los actos o hechos constitutivos de la posible infracción.</w:t>
      </w:r>
    </w:p>
    <w:p w14:paraId="2E9AA1A1" w14:textId="77777777" w:rsidR="006106D6" w:rsidRPr="00D92EAA" w:rsidRDefault="006106D6" w:rsidP="00F152AF">
      <w:pPr>
        <w:spacing w:line="360" w:lineRule="auto"/>
        <w:jc w:val="both"/>
        <w:rPr>
          <w:rFonts w:ascii="Arial Nova Light" w:hAnsi="Arial Nova Light" w:cs="Arial"/>
          <w:sz w:val="24"/>
          <w:szCs w:val="24"/>
        </w:rPr>
      </w:pPr>
    </w:p>
    <w:p w14:paraId="544B056B" w14:textId="60D6DEB8" w:rsidR="004249A3" w:rsidRPr="00D92EAA" w:rsidRDefault="00725CDC" w:rsidP="00F152AF">
      <w:pPr>
        <w:spacing w:line="360" w:lineRule="auto"/>
        <w:jc w:val="both"/>
        <w:rPr>
          <w:rFonts w:ascii="Arial Nova Light" w:hAnsi="Arial Nova Light" w:cs="Arial"/>
          <w:sz w:val="24"/>
          <w:szCs w:val="24"/>
        </w:rPr>
      </w:pPr>
      <w:r>
        <w:rPr>
          <w:rFonts w:ascii="Arial Nova Light" w:hAnsi="Arial Nova Light" w:cs="Arial"/>
          <w:sz w:val="24"/>
          <w:szCs w:val="24"/>
        </w:rPr>
        <w:t>En esa inteligencia</w:t>
      </w:r>
      <w:r w:rsidR="006106D6" w:rsidRPr="00D92EAA">
        <w:rPr>
          <w:rFonts w:ascii="Arial Nova Light" w:hAnsi="Arial Nova Light" w:cs="Arial"/>
          <w:sz w:val="24"/>
          <w:szCs w:val="24"/>
        </w:rPr>
        <w:t>, e</w:t>
      </w:r>
      <w:r w:rsidR="004249A3" w:rsidRPr="00D92EAA">
        <w:rPr>
          <w:rFonts w:ascii="Arial Nova Light" w:hAnsi="Arial Nova Light" w:cs="Arial"/>
          <w:sz w:val="24"/>
          <w:szCs w:val="24"/>
        </w:rPr>
        <w:t xml:space="preserve">ste </w:t>
      </w:r>
      <w:r>
        <w:rPr>
          <w:rFonts w:ascii="Arial Nova Light" w:hAnsi="Arial Nova Light" w:cs="Arial"/>
          <w:sz w:val="24"/>
          <w:szCs w:val="24"/>
        </w:rPr>
        <w:t>T</w:t>
      </w:r>
      <w:r w:rsidR="004249A3" w:rsidRPr="00D92EAA">
        <w:rPr>
          <w:rFonts w:ascii="Arial Nova Light" w:hAnsi="Arial Nova Light" w:cs="Arial"/>
          <w:sz w:val="24"/>
          <w:szCs w:val="24"/>
        </w:rPr>
        <w:t>ribunal considera que es procedente dictar medidas de protección en favor de la parte actora, a efecto de repeler cualquier conducta que</w:t>
      </w:r>
      <w:r>
        <w:rPr>
          <w:rFonts w:ascii="Arial Nova Light" w:hAnsi="Arial Nova Light" w:cs="Arial"/>
          <w:sz w:val="24"/>
          <w:szCs w:val="24"/>
        </w:rPr>
        <w:t xml:space="preserve"> pueda configurar VPMG en su contra</w:t>
      </w:r>
      <w:r w:rsidR="004249A3" w:rsidRPr="00D92EAA">
        <w:rPr>
          <w:rFonts w:ascii="Arial Nova Light" w:hAnsi="Arial Nova Light" w:cs="Arial"/>
          <w:sz w:val="24"/>
          <w:szCs w:val="24"/>
        </w:rPr>
        <w:t>, hasta en tanto se resuelva el fondo del asunto, momento en el cual, se determinará si se acredita o no las alegaciones expuestas por l</w:t>
      </w:r>
      <w:r w:rsidR="004C4A7C" w:rsidRPr="00D92EAA">
        <w:rPr>
          <w:rFonts w:ascii="Arial Nova Light" w:hAnsi="Arial Nova Light" w:cs="Arial"/>
          <w:sz w:val="24"/>
          <w:szCs w:val="24"/>
        </w:rPr>
        <w:t>a</w:t>
      </w:r>
      <w:r w:rsidR="004249A3" w:rsidRPr="00D92EAA">
        <w:rPr>
          <w:rFonts w:ascii="Arial Nova Light" w:hAnsi="Arial Nova Light" w:cs="Arial"/>
          <w:sz w:val="24"/>
          <w:szCs w:val="24"/>
        </w:rPr>
        <w:t xml:space="preserve"> promovente</w:t>
      </w:r>
      <w:r w:rsidR="00F67D02">
        <w:rPr>
          <w:rFonts w:ascii="Arial Nova Light" w:hAnsi="Arial Nova Light" w:cs="Arial"/>
          <w:sz w:val="24"/>
          <w:szCs w:val="24"/>
        </w:rPr>
        <w:t xml:space="preserve"> en su escrito de denuncia</w:t>
      </w:r>
      <w:r w:rsidR="004249A3" w:rsidRPr="00D92EAA">
        <w:rPr>
          <w:rFonts w:ascii="Arial Nova Light" w:hAnsi="Arial Nova Light" w:cs="Arial"/>
          <w:sz w:val="24"/>
          <w:szCs w:val="24"/>
        </w:rPr>
        <w:t>.</w:t>
      </w:r>
    </w:p>
    <w:p w14:paraId="4C582E54" w14:textId="6DF6229B" w:rsidR="004249A3" w:rsidRPr="00D92EAA" w:rsidRDefault="004249A3" w:rsidP="00F152AF">
      <w:pPr>
        <w:spacing w:line="360" w:lineRule="auto"/>
        <w:jc w:val="both"/>
        <w:rPr>
          <w:rFonts w:ascii="Arial Nova Light" w:hAnsi="Arial Nova Light" w:cs="Arial"/>
          <w:sz w:val="24"/>
          <w:szCs w:val="24"/>
        </w:rPr>
      </w:pPr>
    </w:p>
    <w:p w14:paraId="104A4140" w14:textId="5FE7B70A" w:rsidR="006106D6" w:rsidRPr="00D92EAA" w:rsidRDefault="004249A3" w:rsidP="00F152AF">
      <w:pPr>
        <w:spacing w:line="360" w:lineRule="auto"/>
        <w:jc w:val="both"/>
        <w:rPr>
          <w:rFonts w:ascii="Arial Nova Light" w:hAnsi="Arial Nova Light" w:cs="Arial"/>
          <w:sz w:val="24"/>
          <w:szCs w:val="24"/>
        </w:rPr>
      </w:pPr>
      <w:r w:rsidRPr="00D92EAA">
        <w:rPr>
          <w:rFonts w:ascii="Arial Nova Light" w:hAnsi="Arial Nova Light" w:cs="Arial"/>
          <w:sz w:val="24"/>
          <w:szCs w:val="24"/>
        </w:rPr>
        <w:t>Lo anterior, pues de no establecer las medidas en comento se correría el riesgo de que</w:t>
      </w:r>
      <w:r w:rsidR="00541092" w:rsidRPr="00D92EAA">
        <w:rPr>
          <w:rFonts w:ascii="Arial Nova Light" w:hAnsi="Arial Nova Light" w:cs="Arial"/>
          <w:sz w:val="24"/>
          <w:szCs w:val="24"/>
        </w:rPr>
        <w:t>,</w:t>
      </w:r>
      <w:r w:rsidRPr="00D92EAA">
        <w:rPr>
          <w:rFonts w:ascii="Arial Nova Light" w:hAnsi="Arial Nova Light" w:cs="Arial"/>
          <w:sz w:val="24"/>
          <w:szCs w:val="24"/>
        </w:rPr>
        <w:t xml:space="preserve"> de existir</w:t>
      </w:r>
      <w:r w:rsidR="006106D6" w:rsidRPr="00D92EAA">
        <w:rPr>
          <w:rFonts w:ascii="Arial Nova Light" w:hAnsi="Arial Nova Light" w:cs="Arial"/>
          <w:sz w:val="24"/>
          <w:szCs w:val="24"/>
        </w:rPr>
        <w:t xml:space="preserve"> los hechos que se d</w:t>
      </w:r>
      <w:r w:rsidR="00725CDC">
        <w:rPr>
          <w:rFonts w:ascii="Arial Nova Light" w:hAnsi="Arial Nova Light" w:cs="Arial"/>
          <w:sz w:val="24"/>
          <w:szCs w:val="24"/>
        </w:rPr>
        <w:t>enuncian</w:t>
      </w:r>
      <w:r w:rsidRPr="00D92EAA">
        <w:rPr>
          <w:rFonts w:ascii="Arial Nova Light" w:hAnsi="Arial Nova Light" w:cs="Arial"/>
          <w:sz w:val="24"/>
          <w:szCs w:val="24"/>
        </w:rPr>
        <w:t>, se siguiera produciendo</w:t>
      </w:r>
      <w:r w:rsidR="00725CDC">
        <w:rPr>
          <w:rFonts w:ascii="Arial Nova Light" w:hAnsi="Arial Nova Light" w:cs="Arial"/>
          <w:sz w:val="24"/>
          <w:szCs w:val="24"/>
        </w:rPr>
        <w:t xml:space="preserve"> un daño irreparable</w:t>
      </w:r>
      <w:r w:rsidRPr="00D92EAA">
        <w:rPr>
          <w:rFonts w:ascii="Arial Nova Light" w:hAnsi="Arial Nova Light" w:cs="Arial"/>
          <w:sz w:val="24"/>
          <w:szCs w:val="24"/>
        </w:rPr>
        <w:t xml:space="preserve"> durante el tiempo que t</w:t>
      </w:r>
      <w:r w:rsidR="00A41B05" w:rsidRPr="00D92EAA">
        <w:rPr>
          <w:rFonts w:ascii="Arial Nova Light" w:hAnsi="Arial Nova Light" w:cs="Arial"/>
          <w:sz w:val="24"/>
          <w:szCs w:val="24"/>
        </w:rPr>
        <w:t xml:space="preserve">arde </w:t>
      </w:r>
      <w:r w:rsidRPr="00D92EAA">
        <w:rPr>
          <w:rFonts w:ascii="Arial Nova Light" w:hAnsi="Arial Nova Light" w:cs="Arial"/>
          <w:sz w:val="24"/>
          <w:szCs w:val="24"/>
        </w:rPr>
        <w:t>la emisión de</w:t>
      </w:r>
      <w:r w:rsidR="00F67D02">
        <w:rPr>
          <w:rFonts w:ascii="Arial Nova Light" w:hAnsi="Arial Nova Light" w:cs="Arial"/>
          <w:sz w:val="24"/>
          <w:szCs w:val="24"/>
        </w:rPr>
        <w:t>l</w:t>
      </w:r>
      <w:r w:rsidRPr="00D92EAA">
        <w:rPr>
          <w:rFonts w:ascii="Arial Nova Light" w:hAnsi="Arial Nova Light" w:cs="Arial"/>
          <w:sz w:val="24"/>
          <w:szCs w:val="24"/>
        </w:rPr>
        <w:t xml:space="preserve"> fallo jurisdiccional</w:t>
      </w:r>
      <w:r w:rsidR="00F67D02">
        <w:rPr>
          <w:rFonts w:ascii="Arial Nova Light" w:hAnsi="Arial Nova Light" w:cs="Arial"/>
          <w:sz w:val="24"/>
          <w:szCs w:val="24"/>
        </w:rPr>
        <w:t xml:space="preserve"> en cuestión</w:t>
      </w:r>
      <w:r w:rsidRPr="00D92EAA">
        <w:rPr>
          <w:rFonts w:ascii="Arial Nova Light" w:hAnsi="Arial Nova Light" w:cs="Arial"/>
          <w:sz w:val="24"/>
          <w:szCs w:val="24"/>
        </w:rPr>
        <w:t>.</w:t>
      </w:r>
    </w:p>
    <w:p w14:paraId="0DD307CD" w14:textId="77777777" w:rsidR="00F46D92" w:rsidRPr="00D92EAA" w:rsidRDefault="00F46D92" w:rsidP="00F152AF">
      <w:pPr>
        <w:spacing w:line="360" w:lineRule="auto"/>
        <w:jc w:val="both"/>
        <w:rPr>
          <w:rFonts w:ascii="Arial Nova Light" w:hAnsi="Arial Nova Light" w:cs="Arial"/>
          <w:sz w:val="24"/>
          <w:szCs w:val="24"/>
        </w:rPr>
      </w:pPr>
    </w:p>
    <w:p w14:paraId="469C2213" w14:textId="2E56785C" w:rsidR="000A4FA9" w:rsidRDefault="000A4FA9" w:rsidP="000A4FA9">
      <w:pPr>
        <w:spacing w:line="360" w:lineRule="auto"/>
        <w:jc w:val="both"/>
        <w:rPr>
          <w:rFonts w:ascii="Arial Nova Light" w:hAnsi="Arial Nova Light" w:cs="Arial"/>
          <w:sz w:val="24"/>
          <w:szCs w:val="24"/>
          <w:lang w:val="es-MX"/>
        </w:rPr>
      </w:pPr>
      <w:r>
        <w:rPr>
          <w:rFonts w:ascii="Arial Nova Light" w:hAnsi="Arial Nova Light" w:cs="Arial"/>
          <w:sz w:val="24"/>
          <w:szCs w:val="24"/>
        </w:rPr>
        <w:t>Sirve como criterio, lo sustentado por la Sala Superior en el asunto SUP-REP-72/2022 al considerar</w:t>
      </w:r>
      <w:r w:rsidR="00E06DD5">
        <w:rPr>
          <w:rFonts w:ascii="Arial Nova Light" w:hAnsi="Arial Nova Light" w:cs="Arial"/>
          <w:sz w:val="24"/>
          <w:szCs w:val="24"/>
        </w:rPr>
        <w:t xml:space="preserve"> </w:t>
      </w:r>
      <w:r w:rsidR="00E8159D">
        <w:rPr>
          <w:rFonts w:ascii="Arial Nova Light" w:hAnsi="Arial Nova Light" w:cs="Arial"/>
          <w:sz w:val="24"/>
          <w:szCs w:val="24"/>
        </w:rPr>
        <w:t>que,</w:t>
      </w:r>
      <w:r w:rsidR="00FC243C">
        <w:rPr>
          <w:rFonts w:ascii="Arial Nova Light" w:hAnsi="Arial Nova Light" w:cs="Arial"/>
          <w:sz w:val="24"/>
          <w:szCs w:val="24"/>
        </w:rPr>
        <w:t xml:space="preserve"> p</w:t>
      </w:r>
      <w:r w:rsidRPr="000A4FA9">
        <w:rPr>
          <w:rFonts w:ascii="Arial Nova Light" w:hAnsi="Arial Nova Light" w:cs="Arial"/>
          <w:sz w:val="24"/>
          <w:szCs w:val="24"/>
          <w:lang w:val="es-MX"/>
        </w:rPr>
        <w:t>ara establecer el otorgamiento de medidas cautelares, es necesario considerar:</w:t>
      </w:r>
    </w:p>
    <w:p w14:paraId="1ECF9734" w14:textId="77777777" w:rsidR="00FC243C" w:rsidRPr="000A4FA9" w:rsidRDefault="00FC243C" w:rsidP="000A4FA9">
      <w:pPr>
        <w:spacing w:line="360" w:lineRule="auto"/>
        <w:jc w:val="both"/>
        <w:rPr>
          <w:rFonts w:ascii="Arial Nova Light" w:hAnsi="Arial Nova Light" w:cs="Arial"/>
          <w:sz w:val="24"/>
          <w:szCs w:val="24"/>
          <w:lang w:val="es-MX"/>
        </w:rPr>
      </w:pPr>
    </w:p>
    <w:p w14:paraId="6ED40505" w14:textId="7F318B88" w:rsidR="000A4FA9" w:rsidRPr="00E06DD5" w:rsidRDefault="00E8159D" w:rsidP="00E06DD5">
      <w:pPr>
        <w:spacing w:line="360" w:lineRule="auto"/>
        <w:ind w:left="851" w:right="992"/>
        <w:jc w:val="both"/>
        <w:rPr>
          <w:rFonts w:ascii="Arial Nova Light" w:hAnsi="Arial Nova Light" w:cs="Arial"/>
          <w:i/>
          <w:iCs/>
          <w:sz w:val="20"/>
          <w:szCs w:val="20"/>
          <w:lang w:val="es-MX"/>
        </w:rPr>
      </w:pPr>
      <w:r w:rsidRPr="00E8159D">
        <w:rPr>
          <w:rFonts w:ascii="Arial Nova Light" w:hAnsi="Arial Nova Light" w:cs="Arial"/>
          <w:i/>
          <w:iCs/>
          <w:sz w:val="20"/>
          <w:szCs w:val="20"/>
          <w:lang w:val="es-MX"/>
        </w:rPr>
        <w:t>“</w:t>
      </w:r>
      <w:r w:rsidR="000A4FA9" w:rsidRPr="00E06DD5">
        <w:rPr>
          <w:rFonts w:ascii="Arial Nova Light" w:hAnsi="Arial Nova Light" w:cs="Arial"/>
          <w:b/>
          <w:bCs/>
          <w:i/>
          <w:iCs/>
          <w:sz w:val="20"/>
          <w:szCs w:val="20"/>
          <w:lang w:val="es-MX"/>
        </w:rPr>
        <w:t>a.</w:t>
      </w:r>
      <w:r w:rsidR="000A4FA9" w:rsidRPr="00E06DD5">
        <w:rPr>
          <w:rFonts w:ascii="Arial Nova Light" w:hAnsi="Arial Nova Light" w:cs="Arial"/>
          <w:i/>
          <w:iCs/>
          <w:sz w:val="20"/>
          <w:szCs w:val="20"/>
          <w:lang w:val="es-MX"/>
        </w:rPr>
        <w:t>     La probable violación a un derecho o principio, del cual se pide la tutela en el proceso, esto es, la apariencia del buen derecho o la apariencia de ilicitud de la conducta frente a determinados principios y valores constitucionales, y</w:t>
      </w:r>
    </w:p>
    <w:p w14:paraId="56D19404" w14:textId="6784869D" w:rsidR="000A4FA9" w:rsidRPr="00E06DD5" w:rsidRDefault="000A4FA9" w:rsidP="00E06DD5">
      <w:pPr>
        <w:spacing w:line="360" w:lineRule="auto"/>
        <w:ind w:left="851" w:right="992"/>
        <w:jc w:val="both"/>
        <w:rPr>
          <w:rFonts w:ascii="Arial Nova Light" w:hAnsi="Arial Nova Light" w:cs="Arial"/>
          <w:i/>
          <w:iCs/>
          <w:sz w:val="20"/>
          <w:szCs w:val="20"/>
          <w:lang w:val="es-MX"/>
        </w:rPr>
      </w:pPr>
      <w:r w:rsidRPr="00E06DD5">
        <w:rPr>
          <w:rFonts w:ascii="Arial Nova Light" w:hAnsi="Arial Nova Light" w:cs="Arial"/>
          <w:b/>
          <w:bCs/>
          <w:i/>
          <w:iCs/>
          <w:sz w:val="20"/>
          <w:szCs w:val="20"/>
          <w:lang w:val="es-MX"/>
        </w:rPr>
        <w:t>b.</w:t>
      </w:r>
      <w:r w:rsidRPr="00E06DD5">
        <w:rPr>
          <w:rFonts w:ascii="Arial Nova Light" w:hAnsi="Arial Nova Light" w:cs="Arial"/>
          <w:i/>
          <w:iCs/>
          <w:sz w:val="20"/>
          <w:szCs w:val="20"/>
          <w:lang w:val="es-MX"/>
        </w:rPr>
        <w:t>     El temor fundado de que, mientras llega la tutela jurídica efectiva, desaparezcan las circunstancias de hecho necesarias para alcanzar una decisión sobre el derecho o bien jurídico, cuya restitución se reclama</w:t>
      </w:r>
      <w:bookmarkStart w:id="0" w:name="_ftnref3"/>
      <w:bookmarkEnd w:id="0"/>
      <w:r w:rsidRPr="00E06DD5">
        <w:rPr>
          <w:rFonts w:ascii="Arial Nova Light" w:hAnsi="Arial Nova Light" w:cs="Arial"/>
          <w:i/>
          <w:iCs/>
          <w:sz w:val="20"/>
          <w:szCs w:val="20"/>
          <w:lang w:val="es-MX"/>
        </w:rPr>
        <w:t> o se agrave la situación y con ello el riesgo de la lesión a los derechos, principios o valores jurídicamente protegidos</w:t>
      </w:r>
      <w:r w:rsidR="00E8159D">
        <w:rPr>
          <w:rFonts w:ascii="Arial Nova Light" w:hAnsi="Arial Nova Light" w:cs="Arial"/>
          <w:i/>
          <w:iCs/>
          <w:sz w:val="20"/>
          <w:szCs w:val="20"/>
          <w:lang w:val="es-MX"/>
        </w:rPr>
        <w:t>”</w:t>
      </w:r>
      <w:r w:rsidRPr="00E06DD5">
        <w:rPr>
          <w:rFonts w:ascii="Arial Nova Light" w:hAnsi="Arial Nova Light" w:cs="Arial"/>
          <w:i/>
          <w:iCs/>
          <w:sz w:val="20"/>
          <w:szCs w:val="20"/>
          <w:lang w:val="es-MX"/>
        </w:rPr>
        <w:t>.</w:t>
      </w:r>
    </w:p>
    <w:p w14:paraId="73A43C5A" w14:textId="77777777" w:rsidR="000A4FA9" w:rsidRPr="00E06DD5" w:rsidRDefault="000A4FA9" w:rsidP="00E06DD5">
      <w:pPr>
        <w:spacing w:line="360" w:lineRule="auto"/>
        <w:ind w:left="851" w:right="992"/>
        <w:jc w:val="both"/>
        <w:rPr>
          <w:rFonts w:ascii="Arial Nova Light" w:hAnsi="Arial Nova Light" w:cs="Arial"/>
          <w:i/>
          <w:iCs/>
          <w:sz w:val="20"/>
          <w:szCs w:val="20"/>
          <w:lang w:val="es-MX"/>
        </w:rPr>
      </w:pPr>
    </w:p>
    <w:p w14:paraId="41283964" w14:textId="37DEA672" w:rsidR="000A4FA9" w:rsidRPr="000A4FA9" w:rsidRDefault="000A4FA9" w:rsidP="000A4FA9">
      <w:pPr>
        <w:spacing w:line="360" w:lineRule="auto"/>
        <w:jc w:val="both"/>
        <w:rPr>
          <w:rFonts w:ascii="Arial Nova Light" w:hAnsi="Arial Nova Light" w:cs="Arial"/>
          <w:sz w:val="24"/>
          <w:szCs w:val="24"/>
          <w:lang w:val="es-MX"/>
        </w:rPr>
      </w:pPr>
      <w:r w:rsidRPr="000A4FA9">
        <w:rPr>
          <w:rFonts w:ascii="Arial Nova Light" w:hAnsi="Arial Nova Light" w:cs="Arial"/>
          <w:sz w:val="24"/>
          <w:szCs w:val="24"/>
          <w:lang w:val="es-MX"/>
        </w:rPr>
        <w:t>Además, se debe considerar la dimensión preventiva de las medidas cautelares, cuya función no se limita a evitar conservar determinadas circunstancias fácticas, sino a impedir que ciertos hechos se sigan cometiendo o se genere un riesgo mayor a los principios o derechos que se consideran vulnerados. </w:t>
      </w:r>
    </w:p>
    <w:p w14:paraId="2DB0DFB7" w14:textId="77777777" w:rsidR="000A4FA9" w:rsidRDefault="000A4FA9" w:rsidP="000A4FA9">
      <w:pPr>
        <w:spacing w:line="360" w:lineRule="auto"/>
        <w:jc w:val="both"/>
        <w:rPr>
          <w:rFonts w:ascii="Arial Nova Light" w:hAnsi="Arial Nova Light" w:cs="Arial"/>
          <w:sz w:val="24"/>
          <w:szCs w:val="24"/>
          <w:lang w:val="es-MX"/>
        </w:rPr>
      </w:pPr>
    </w:p>
    <w:p w14:paraId="3F2E864C" w14:textId="1E4A8838" w:rsidR="000A4FA9" w:rsidRDefault="000A4FA9" w:rsidP="000A4FA9">
      <w:pPr>
        <w:spacing w:line="360" w:lineRule="auto"/>
        <w:jc w:val="both"/>
        <w:rPr>
          <w:rFonts w:ascii="Arial Nova Light" w:hAnsi="Arial Nova Light" w:cs="Arial"/>
          <w:sz w:val="24"/>
          <w:szCs w:val="24"/>
          <w:lang w:val="es-MX"/>
        </w:rPr>
      </w:pPr>
      <w:r w:rsidRPr="000A4FA9">
        <w:rPr>
          <w:rFonts w:ascii="Arial Nova Light" w:hAnsi="Arial Nova Light" w:cs="Arial"/>
          <w:sz w:val="24"/>
          <w:szCs w:val="24"/>
          <w:lang w:val="es-MX"/>
        </w:rPr>
        <w:t>Lo anterior, con fundamento en la </w:t>
      </w:r>
      <w:r w:rsidRPr="0037637E">
        <w:rPr>
          <w:rFonts w:ascii="Arial Nova Light" w:hAnsi="Arial Nova Light" w:cs="Arial"/>
          <w:b/>
          <w:bCs/>
          <w:sz w:val="24"/>
          <w:szCs w:val="24"/>
          <w:lang w:val="es-MX"/>
        </w:rPr>
        <w:t>Jurisprudencia 14/2015</w:t>
      </w:r>
      <w:r w:rsidRPr="000A4FA9">
        <w:rPr>
          <w:rFonts w:ascii="Arial Nova Light" w:hAnsi="Arial Nova Light" w:cs="Arial"/>
          <w:sz w:val="24"/>
          <w:szCs w:val="24"/>
          <w:lang w:val="es-MX"/>
        </w:rPr>
        <w:t xml:space="preserve"> con rubro y texto:</w:t>
      </w:r>
    </w:p>
    <w:p w14:paraId="2C588597" w14:textId="77777777" w:rsidR="0037637E" w:rsidRPr="000A4FA9" w:rsidRDefault="0037637E" w:rsidP="000A4FA9">
      <w:pPr>
        <w:spacing w:line="360" w:lineRule="auto"/>
        <w:jc w:val="both"/>
        <w:rPr>
          <w:rFonts w:ascii="Arial Nova Light" w:hAnsi="Arial Nova Light" w:cs="Arial"/>
          <w:sz w:val="24"/>
          <w:szCs w:val="24"/>
          <w:lang w:val="es-MX"/>
        </w:rPr>
      </w:pPr>
    </w:p>
    <w:p w14:paraId="0A4DE429" w14:textId="4FFEC3AD" w:rsidR="000A4FA9" w:rsidRPr="00815CE5" w:rsidRDefault="0037637E" w:rsidP="00815CE5">
      <w:pPr>
        <w:spacing w:line="360" w:lineRule="auto"/>
        <w:ind w:left="993" w:right="992"/>
        <w:jc w:val="both"/>
        <w:rPr>
          <w:rFonts w:ascii="Arial Nova Light" w:hAnsi="Arial Nova Light" w:cs="Arial"/>
          <w:i/>
          <w:iCs/>
          <w:sz w:val="20"/>
          <w:szCs w:val="20"/>
          <w:lang w:val="es-MX"/>
        </w:rPr>
      </w:pPr>
      <w:r>
        <w:rPr>
          <w:rFonts w:ascii="Arial Nova Light" w:hAnsi="Arial Nova Light" w:cs="Arial"/>
          <w:b/>
          <w:bCs/>
          <w:i/>
          <w:iCs/>
          <w:sz w:val="20"/>
          <w:szCs w:val="20"/>
          <w:lang w:val="es-MX"/>
        </w:rPr>
        <w:t>“</w:t>
      </w:r>
      <w:r w:rsidR="000A4FA9" w:rsidRPr="0037637E">
        <w:rPr>
          <w:rFonts w:ascii="Arial Nova Light" w:hAnsi="Arial Nova Light" w:cs="Arial"/>
          <w:b/>
          <w:bCs/>
          <w:i/>
          <w:iCs/>
          <w:sz w:val="20"/>
          <w:szCs w:val="20"/>
          <w:lang w:val="es-MX"/>
        </w:rPr>
        <w:t>MEDIDAS CAUTELARES. SU TUTELA PREVENTIVA.- </w:t>
      </w:r>
      <w:r w:rsidR="000A4FA9" w:rsidRPr="0037637E">
        <w:rPr>
          <w:rFonts w:ascii="Arial Nova Light" w:hAnsi="Arial Nova Light" w:cs="Arial"/>
          <w:i/>
          <w:iCs/>
          <w:sz w:val="20"/>
          <w:szCs w:val="20"/>
          <w:lang w:val="es-MX"/>
        </w:rPr>
        <w:t xml:space="preserve">La protección progresiva del derecho a la tutela judicial efectiva y el deber de prevenir violaciones a los derechos humanos, atendiendo a lo previsto en los artículos 1º, 16 y 17 de la Constitución Política de los Estados Unidos Mexicanos, implica la obligación de garantizar la más amplia protección de los derechos humanos que incluya su protección preventiva en la mayor medida posible, de forma tal que los instrumentos procesales se constituyan en mecanismos efectivos para el respeto y salvaguarda de tales derechos. Las medidas cautelares forman parte de los mecanismos de tutela preventiva, al constituir medios idóneos para prevenir la posible afectación a los principios rectores en la materia electoral, mientras se emite la resolución de fondo, y tutelar directamente el cumplimiento a los mandatos (obligaciones o prohibiciones) dispuestos por el ordenamiento sustantivo, ya que siguen manteniendo, en términos generales, los mismos presupuestos, la apariencia del buen derecho y el peligro en la demora, proporcionalidad y, en su caso, indemnización, pero comprendidos de manera diferente, pues la apariencia del buen derecho ya no se relaciona con la existencia de un derecho individual, sino con la protección y garantía de derechos fundamentales y con los valores y principios reconocidos en la Constitución Federal y los tratados internacionales, y con la prevención de su posible vulneración. Lo anterior encuentra sustento en la doctrina procesal contemporánea que concibe a la tutela diferenciada como un derecho del justiciable frente al Estado a que le sea brindada una protección adecuada y efectiva para solucionar o prevenir de manera real y oportuna cualquier controversia y, asimismo, a la tutela preventiva, como una manifestación de la </w:t>
      </w:r>
      <w:r w:rsidR="000A4FA9" w:rsidRPr="0037637E">
        <w:rPr>
          <w:rFonts w:ascii="Arial Nova Light" w:hAnsi="Arial Nova Light" w:cs="Arial"/>
          <w:i/>
          <w:iCs/>
          <w:sz w:val="20"/>
          <w:szCs w:val="20"/>
          <w:lang w:val="es-MX"/>
        </w:rPr>
        <w:lastRenderedPageBreak/>
        <w:t xml:space="preserve">primera que se dirige a la prevención de los daños, en tanto que exige a las autoridades la adopción de los mecanismos necesarios de precaución para disipar el peligro de que se realicen conductas que a la postre puedan resultar ilícitas, por realizarse en contravención a una obligación o prohibición legalmente establecida. </w:t>
      </w:r>
      <w:r w:rsidR="000A4FA9" w:rsidRPr="00815CE5">
        <w:rPr>
          <w:rFonts w:ascii="Arial Nova Light" w:hAnsi="Arial Nova Light" w:cs="Arial"/>
          <w:i/>
          <w:iCs/>
          <w:sz w:val="20"/>
          <w:szCs w:val="20"/>
          <w:lang w:val="es-MX"/>
        </w:rPr>
        <w:t>Así, la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00815CE5">
        <w:rPr>
          <w:rFonts w:ascii="Arial Nova Light" w:hAnsi="Arial Nova Light" w:cs="Arial"/>
          <w:i/>
          <w:iCs/>
          <w:sz w:val="20"/>
          <w:szCs w:val="20"/>
          <w:lang w:val="es-MX"/>
        </w:rPr>
        <w:t>”</w:t>
      </w:r>
      <w:r w:rsidR="000A4FA9" w:rsidRPr="00815CE5">
        <w:rPr>
          <w:rFonts w:ascii="Arial Nova Light" w:hAnsi="Arial Nova Light" w:cs="Arial"/>
          <w:i/>
          <w:iCs/>
          <w:sz w:val="20"/>
          <w:szCs w:val="20"/>
          <w:lang w:val="es-MX"/>
        </w:rPr>
        <w:t>.</w:t>
      </w:r>
    </w:p>
    <w:p w14:paraId="3C19DF0E" w14:textId="77777777" w:rsidR="000A4FA9" w:rsidRDefault="000A4FA9" w:rsidP="000A4FA9">
      <w:pPr>
        <w:spacing w:line="360" w:lineRule="auto"/>
        <w:jc w:val="both"/>
        <w:rPr>
          <w:rFonts w:ascii="Arial Nova Light" w:hAnsi="Arial Nova Light" w:cs="Arial"/>
          <w:sz w:val="24"/>
          <w:szCs w:val="24"/>
          <w:lang w:val="es-MX"/>
        </w:rPr>
      </w:pPr>
    </w:p>
    <w:p w14:paraId="6936C0E6" w14:textId="087CF043" w:rsidR="000A4FA9" w:rsidRPr="000A4FA9" w:rsidRDefault="000A4FA9" w:rsidP="000A4FA9">
      <w:pPr>
        <w:spacing w:line="360" w:lineRule="auto"/>
        <w:jc w:val="both"/>
        <w:rPr>
          <w:rFonts w:ascii="Arial Nova Light" w:hAnsi="Arial Nova Light" w:cs="Arial"/>
          <w:sz w:val="24"/>
          <w:szCs w:val="24"/>
          <w:lang w:val="es-MX"/>
        </w:rPr>
      </w:pPr>
      <w:r w:rsidRPr="000A4FA9">
        <w:rPr>
          <w:rFonts w:ascii="Arial Nova Light" w:hAnsi="Arial Nova Light" w:cs="Arial"/>
          <w:sz w:val="24"/>
          <w:szCs w:val="24"/>
          <w:lang w:val="es-MX"/>
        </w:rPr>
        <w:t>Así, 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724D0CA0" w14:textId="77777777" w:rsidR="000A4FA9" w:rsidRDefault="000A4FA9" w:rsidP="000A4FA9">
      <w:pPr>
        <w:spacing w:line="360" w:lineRule="auto"/>
        <w:jc w:val="both"/>
        <w:rPr>
          <w:rFonts w:ascii="Arial Nova Light" w:hAnsi="Arial Nova Light" w:cs="Arial"/>
          <w:sz w:val="24"/>
          <w:szCs w:val="24"/>
          <w:lang w:val="es-MX"/>
        </w:rPr>
      </w:pPr>
    </w:p>
    <w:p w14:paraId="749326BF" w14:textId="1D176A84" w:rsidR="000A4FA9" w:rsidRPr="000A4FA9" w:rsidRDefault="000A4FA9" w:rsidP="000A4FA9">
      <w:pPr>
        <w:spacing w:line="360" w:lineRule="auto"/>
        <w:jc w:val="both"/>
        <w:rPr>
          <w:rFonts w:ascii="Arial Nova Light" w:hAnsi="Arial Nova Light" w:cs="Arial"/>
          <w:sz w:val="24"/>
          <w:szCs w:val="24"/>
          <w:lang w:val="es-MX"/>
        </w:rPr>
      </w:pPr>
      <w:r w:rsidRPr="000A4FA9">
        <w:rPr>
          <w:rFonts w:ascii="Arial Nova Light" w:hAnsi="Arial Nova Light" w:cs="Arial"/>
          <w:sz w:val="24"/>
          <w:szCs w:val="24"/>
          <w:lang w:val="es-MX"/>
        </w:rPr>
        <w:t>Sobre la apariencia del buen derecho o la aparente ilicitud de la conducta (identificada por la doctrina como </w:t>
      </w:r>
      <w:r w:rsidRPr="00727267">
        <w:rPr>
          <w:rFonts w:ascii="Arial Nova Light" w:hAnsi="Arial Nova Light" w:cs="Arial"/>
          <w:b/>
          <w:bCs/>
          <w:i/>
          <w:iCs/>
          <w:sz w:val="24"/>
          <w:szCs w:val="24"/>
          <w:lang w:val="es-MX"/>
        </w:rPr>
        <w:t>fumus boniiuris</w:t>
      </w:r>
      <w:r w:rsidRPr="000A4FA9">
        <w:rPr>
          <w:rFonts w:ascii="Arial Nova Light" w:hAnsi="Arial Nova Light" w:cs="Arial"/>
          <w:i/>
          <w:iCs/>
          <w:sz w:val="24"/>
          <w:szCs w:val="24"/>
          <w:lang w:val="es-MX"/>
        </w:rPr>
        <w:t>) </w:t>
      </w:r>
      <w:r w:rsidRPr="000A4FA9">
        <w:rPr>
          <w:rFonts w:ascii="Arial Nova Light" w:hAnsi="Arial Nova Light" w:cs="Arial"/>
          <w:sz w:val="24"/>
          <w:szCs w:val="24"/>
          <w:lang w:val="es-MX"/>
        </w:rPr>
        <w:t>se</w:t>
      </w:r>
      <w:r w:rsidRPr="000A4FA9">
        <w:rPr>
          <w:rFonts w:ascii="Arial Nova Light" w:hAnsi="Arial Nova Light" w:cs="Arial"/>
          <w:i/>
          <w:iCs/>
          <w:sz w:val="24"/>
          <w:szCs w:val="24"/>
          <w:lang w:val="es-MX"/>
        </w:rPr>
        <w:t> </w:t>
      </w:r>
      <w:r w:rsidRPr="000A4FA9">
        <w:rPr>
          <w:rFonts w:ascii="Arial Nova Light" w:hAnsi="Arial Nova Light" w:cs="Arial"/>
          <w:sz w:val="24"/>
          <w:szCs w:val="24"/>
          <w:lang w:val="es-MX"/>
        </w:rPr>
        <w:t>debe verificar que en efecto haya aspectos objetivos que permitan descartar que se trate de una pretensión manifiestamente infundada, temeraria o cuestionable. Por su parte, el peligro en la demora (</w:t>
      </w:r>
      <w:r w:rsidRPr="00727267">
        <w:rPr>
          <w:rFonts w:ascii="Arial Nova Light" w:hAnsi="Arial Nova Light" w:cs="Arial"/>
          <w:b/>
          <w:bCs/>
          <w:i/>
          <w:iCs/>
          <w:sz w:val="24"/>
          <w:szCs w:val="24"/>
          <w:lang w:val="es-MX"/>
        </w:rPr>
        <w:t>periculum in mora</w:t>
      </w:r>
      <w:r w:rsidRPr="000A4FA9">
        <w:rPr>
          <w:rFonts w:ascii="Arial Nova Light" w:hAnsi="Arial Nova Light" w:cs="Arial"/>
          <w:sz w:val="24"/>
          <w:szCs w:val="24"/>
          <w:lang w:val="es-MX"/>
        </w:rPr>
        <w:t>) consiste en la posible frustración de los derechos del promovente de la medida cautelar, ante el riesgo de su irreparabilidad o el riesgo real de un agravamiento de la situación objetiva denunciada</w:t>
      </w:r>
      <w:r>
        <w:rPr>
          <w:rFonts w:ascii="Arial Nova Light" w:hAnsi="Arial Nova Light" w:cs="Arial"/>
          <w:sz w:val="24"/>
          <w:szCs w:val="24"/>
          <w:lang w:val="es-MX"/>
        </w:rPr>
        <w:t>.</w:t>
      </w:r>
    </w:p>
    <w:p w14:paraId="62CD974C" w14:textId="77777777" w:rsidR="000A4FA9" w:rsidRDefault="000A4FA9" w:rsidP="00F152AF">
      <w:pPr>
        <w:spacing w:line="360" w:lineRule="auto"/>
        <w:jc w:val="both"/>
        <w:rPr>
          <w:rFonts w:ascii="Arial Nova Light" w:hAnsi="Arial Nova Light" w:cs="Arial"/>
          <w:sz w:val="24"/>
          <w:szCs w:val="24"/>
        </w:rPr>
      </w:pPr>
    </w:p>
    <w:p w14:paraId="51153A12" w14:textId="43A66DC2" w:rsidR="005367AF" w:rsidRDefault="004C4A7C" w:rsidP="00F152AF">
      <w:pPr>
        <w:spacing w:line="360" w:lineRule="auto"/>
        <w:jc w:val="both"/>
        <w:rPr>
          <w:rFonts w:ascii="Arial Nova Light" w:hAnsi="Arial Nova Light" w:cs="Arial"/>
          <w:sz w:val="24"/>
          <w:szCs w:val="24"/>
        </w:rPr>
      </w:pPr>
      <w:r w:rsidRPr="00D92EAA">
        <w:rPr>
          <w:rFonts w:ascii="Arial Nova Light" w:hAnsi="Arial Nova Light" w:cs="Arial"/>
          <w:sz w:val="24"/>
          <w:szCs w:val="24"/>
        </w:rPr>
        <w:t>De tal suerte que, este</w:t>
      </w:r>
      <w:r w:rsidR="005367AF" w:rsidRPr="00D92EAA">
        <w:rPr>
          <w:rFonts w:ascii="Arial Nova Light" w:hAnsi="Arial Nova Light" w:cs="Arial"/>
          <w:sz w:val="24"/>
          <w:szCs w:val="24"/>
        </w:rPr>
        <w:t xml:space="preserve"> Tribunal Electoral, bajo un análisis con perspectiva de género y una visión favorable para el interés de la promovente en su calidad de posible víctima, determina conducente emitir medidas cautelares, de conformidad con el criterio emitido por la Sala Superior (SUP-JE-115/2019), en el que se estableció que </w:t>
      </w:r>
      <w:r w:rsidR="005367AF" w:rsidRPr="00D92EAA">
        <w:rPr>
          <w:rFonts w:ascii="Arial Nova Light" w:hAnsi="Arial Nova Light" w:cs="Arial"/>
          <w:i/>
          <w:iCs/>
          <w:sz w:val="24"/>
          <w:szCs w:val="24"/>
        </w:rPr>
        <w:t>los operadores de justicia electoral tienen atribuciones para dictar medidas cautelares en aquellos casos en los que se involucre violencia política de género,</w:t>
      </w:r>
      <w:r w:rsidR="00CC7AC2" w:rsidRPr="00D92EAA">
        <w:rPr>
          <w:rFonts w:ascii="Arial Nova Light" w:hAnsi="Arial Nova Light" w:cs="Arial"/>
          <w:i/>
          <w:iCs/>
          <w:sz w:val="24"/>
          <w:szCs w:val="24"/>
        </w:rPr>
        <w:t xml:space="preserve"> </w:t>
      </w:r>
      <w:r w:rsidR="005367AF" w:rsidRPr="00D92EAA">
        <w:rPr>
          <w:rFonts w:ascii="Arial Nova Light" w:hAnsi="Arial Nova Light" w:cs="Arial"/>
          <w:sz w:val="24"/>
          <w:szCs w:val="24"/>
        </w:rPr>
        <w:t>como ocurre en el caso concreto.</w:t>
      </w:r>
    </w:p>
    <w:p w14:paraId="392127D4" w14:textId="4801B88C" w:rsidR="00482924" w:rsidRDefault="00482924" w:rsidP="00F152AF">
      <w:pPr>
        <w:spacing w:line="360" w:lineRule="auto"/>
        <w:jc w:val="both"/>
        <w:rPr>
          <w:rFonts w:ascii="Arial Nova Light" w:hAnsi="Arial Nova Light" w:cs="Arial"/>
          <w:sz w:val="24"/>
          <w:szCs w:val="24"/>
        </w:rPr>
      </w:pPr>
    </w:p>
    <w:p w14:paraId="111E2C15" w14:textId="4C2F68BE" w:rsidR="00482924" w:rsidRPr="00AE6F83" w:rsidRDefault="00AA17A9" w:rsidP="00482924">
      <w:pPr>
        <w:spacing w:line="360" w:lineRule="auto"/>
        <w:jc w:val="both"/>
        <w:rPr>
          <w:rFonts w:ascii="Arial Nova Light" w:hAnsi="Arial Nova Light" w:cs="Arial"/>
          <w:sz w:val="24"/>
          <w:szCs w:val="24"/>
        </w:rPr>
      </w:pPr>
      <w:r>
        <w:rPr>
          <w:rFonts w:ascii="Arial Nova Light" w:hAnsi="Arial Nova Light" w:cs="Arial"/>
          <w:sz w:val="24"/>
          <w:szCs w:val="24"/>
        </w:rPr>
        <w:t>Es importante resalta</w:t>
      </w:r>
      <w:r w:rsidR="00F67D02">
        <w:rPr>
          <w:rFonts w:ascii="Arial Nova Light" w:hAnsi="Arial Nova Light" w:cs="Arial"/>
          <w:sz w:val="24"/>
          <w:szCs w:val="24"/>
        </w:rPr>
        <w:t>r</w:t>
      </w:r>
      <w:r>
        <w:rPr>
          <w:rFonts w:ascii="Arial Nova Light" w:hAnsi="Arial Nova Light" w:cs="Arial"/>
          <w:sz w:val="24"/>
          <w:szCs w:val="24"/>
        </w:rPr>
        <w:t xml:space="preserve">, que la </w:t>
      </w:r>
      <w:r w:rsidR="00482924" w:rsidRPr="00AE6F83">
        <w:rPr>
          <w:rFonts w:ascii="Arial Nova Light" w:hAnsi="Arial Nova Light" w:cs="Arial"/>
          <w:sz w:val="24"/>
          <w:szCs w:val="24"/>
        </w:rPr>
        <w:t>determinación de adoptar o no medidas cautelares en el marco de un procedimiento sancionatorio responde a parámetros de ponderación diferentes a aquéllos vinculados con el fondo</w:t>
      </w:r>
      <w:r w:rsidR="00F67D02">
        <w:rPr>
          <w:rFonts w:ascii="Arial Nova Light" w:hAnsi="Arial Nova Light" w:cs="Arial"/>
          <w:sz w:val="24"/>
          <w:szCs w:val="24"/>
        </w:rPr>
        <w:t xml:space="preserve"> del asunto</w:t>
      </w:r>
      <w:r w:rsidR="00482924" w:rsidRPr="00AE6F83">
        <w:rPr>
          <w:rFonts w:ascii="Arial Nova Light" w:hAnsi="Arial Nova Light" w:cs="Arial"/>
          <w:sz w:val="24"/>
          <w:szCs w:val="24"/>
        </w:rPr>
        <w:t>, ya que en éstos se analiza no solo la existencia de la conducta o su verosimilitud, sino también la plena acreditación de la infracción, la responsabilidad del sujeto denunciado y la sanción correspondiente.</w:t>
      </w:r>
    </w:p>
    <w:p w14:paraId="4D8DE60A" w14:textId="77777777" w:rsidR="00482924" w:rsidRPr="00AE6F83" w:rsidRDefault="00482924" w:rsidP="00482924">
      <w:pPr>
        <w:spacing w:line="360" w:lineRule="auto"/>
        <w:jc w:val="both"/>
        <w:rPr>
          <w:rFonts w:ascii="Arial Nova Light" w:hAnsi="Arial Nova Light" w:cs="Arial"/>
          <w:sz w:val="24"/>
          <w:szCs w:val="24"/>
        </w:rPr>
      </w:pPr>
    </w:p>
    <w:p w14:paraId="7B0F4AF3" w14:textId="11A131E6" w:rsidR="00482924" w:rsidRPr="00AE6F83" w:rsidRDefault="00482924" w:rsidP="00482924">
      <w:pPr>
        <w:spacing w:line="360" w:lineRule="auto"/>
        <w:jc w:val="both"/>
        <w:rPr>
          <w:rFonts w:ascii="Arial Nova Light" w:hAnsi="Arial Nova Light" w:cs="Arial"/>
          <w:sz w:val="24"/>
          <w:szCs w:val="24"/>
        </w:rPr>
      </w:pPr>
      <w:r w:rsidRPr="00AE6F83">
        <w:rPr>
          <w:rFonts w:ascii="Arial Nova Light" w:hAnsi="Arial Nova Light" w:cs="Arial"/>
          <w:sz w:val="24"/>
          <w:szCs w:val="24"/>
        </w:rPr>
        <w:lastRenderedPageBreak/>
        <w:t>Dichas medidas, se caracterizan por ser accesorias y sumarias, dado que la determinación de otorgarlas no constituye un fin en sí mismo y se tramitan en plazos breves, porque están dirigidas a garantizar la existencia del derecho que se estima puede sufrir algún menoscabo</w:t>
      </w:r>
      <w:r w:rsidR="00F67D02">
        <w:rPr>
          <w:rStyle w:val="Refdenotaalpie"/>
          <w:rFonts w:ascii="Arial Nova Light" w:hAnsi="Arial Nova Light" w:cs="Arial"/>
          <w:sz w:val="24"/>
          <w:szCs w:val="24"/>
        </w:rPr>
        <w:footnoteReference w:id="3"/>
      </w:r>
      <w:r w:rsidR="00F67D02">
        <w:rPr>
          <w:rFonts w:ascii="Arial Nova Light" w:hAnsi="Arial Nova Light" w:cs="Arial"/>
          <w:sz w:val="24"/>
          <w:szCs w:val="24"/>
        </w:rPr>
        <w:t>.</w:t>
      </w:r>
    </w:p>
    <w:p w14:paraId="14BB4823" w14:textId="77777777" w:rsidR="00482924" w:rsidRPr="00AE6F83" w:rsidRDefault="00482924" w:rsidP="00482924">
      <w:pPr>
        <w:spacing w:line="360" w:lineRule="auto"/>
        <w:jc w:val="both"/>
        <w:rPr>
          <w:rFonts w:ascii="Arial Nova Light" w:hAnsi="Arial Nova Light" w:cs="Arial"/>
          <w:sz w:val="24"/>
          <w:szCs w:val="24"/>
        </w:rPr>
      </w:pPr>
    </w:p>
    <w:p w14:paraId="6FCB23EE" w14:textId="3BB61630" w:rsidR="00482924" w:rsidRPr="00AE6F83" w:rsidRDefault="00AA17A9" w:rsidP="00482924">
      <w:pPr>
        <w:spacing w:line="360" w:lineRule="auto"/>
        <w:jc w:val="both"/>
        <w:rPr>
          <w:rFonts w:ascii="Arial Nova Light" w:hAnsi="Arial Nova Light" w:cs="Arial"/>
          <w:sz w:val="24"/>
          <w:szCs w:val="24"/>
        </w:rPr>
      </w:pPr>
      <w:r>
        <w:rPr>
          <w:rFonts w:ascii="Arial Nova Light" w:hAnsi="Arial Nova Light" w:cs="Arial"/>
          <w:sz w:val="24"/>
          <w:szCs w:val="24"/>
        </w:rPr>
        <w:t>A consideración de este órgano jurisdiccional, las medidas cautelares</w:t>
      </w:r>
      <w:r w:rsidR="002677A1">
        <w:rPr>
          <w:rFonts w:ascii="Arial Nova Light" w:hAnsi="Arial Nova Light" w:cs="Arial"/>
          <w:sz w:val="24"/>
          <w:szCs w:val="24"/>
        </w:rPr>
        <w:t xml:space="preserve"> están </w:t>
      </w:r>
      <w:r w:rsidR="00482924" w:rsidRPr="00AE6F83">
        <w:rPr>
          <w:rFonts w:ascii="Arial Nova Light" w:hAnsi="Arial Nova Light" w:cs="Arial"/>
          <w:sz w:val="24"/>
          <w:szCs w:val="24"/>
        </w:rPr>
        <w:t>dirigida</w:t>
      </w:r>
      <w:r w:rsidR="002677A1">
        <w:rPr>
          <w:rFonts w:ascii="Arial Nova Light" w:hAnsi="Arial Nova Light" w:cs="Arial"/>
          <w:sz w:val="24"/>
          <w:szCs w:val="24"/>
        </w:rPr>
        <w:t>s</w:t>
      </w:r>
      <w:r w:rsidR="00482924" w:rsidRPr="00AE6F83">
        <w:rPr>
          <w:rFonts w:ascii="Arial Nova Light" w:hAnsi="Arial Nova Light" w:cs="Arial"/>
          <w:sz w:val="24"/>
          <w:szCs w:val="24"/>
        </w:rPr>
        <w:t xml:space="preserve"> a lograr fines legítimos, como lo es evitar, preventivamente, la agudización o agravamiento de la situación de vulnerabili</w:t>
      </w:r>
      <w:r w:rsidR="002677A1">
        <w:rPr>
          <w:rFonts w:ascii="Arial Nova Light" w:hAnsi="Arial Nova Light" w:cs="Arial"/>
          <w:sz w:val="24"/>
          <w:szCs w:val="24"/>
        </w:rPr>
        <w:t>dad en la que se encuentran las mujeres respecto a la VPMG</w:t>
      </w:r>
      <w:r w:rsidR="00482924" w:rsidRPr="00AE6F83">
        <w:rPr>
          <w:rFonts w:ascii="Arial Nova Light" w:hAnsi="Arial Nova Light" w:cs="Arial"/>
          <w:sz w:val="24"/>
          <w:szCs w:val="24"/>
        </w:rPr>
        <w:t xml:space="preserve">, </w:t>
      </w:r>
      <w:r w:rsidR="00F67D02">
        <w:rPr>
          <w:rFonts w:ascii="Arial Nova Light" w:hAnsi="Arial Nova Light" w:cs="Arial"/>
          <w:sz w:val="24"/>
          <w:szCs w:val="24"/>
        </w:rPr>
        <w:t xml:space="preserve">cuestiones que se </w:t>
      </w:r>
      <w:r w:rsidR="00482924" w:rsidRPr="00AE6F83">
        <w:rPr>
          <w:rFonts w:ascii="Arial Nova Light" w:hAnsi="Arial Nova Light" w:cs="Arial"/>
          <w:sz w:val="24"/>
          <w:szCs w:val="24"/>
        </w:rPr>
        <w:t>encuentra</w:t>
      </w:r>
      <w:r w:rsidR="00F67D02">
        <w:rPr>
          <w:rFonts w:ascii="Arial Nova Light" w:hAnsi="Arial Nova Light" w:cs="Arial"/>
          <w:sz w:val="24"/>
          <w:szCs w:val="24"/>
        </w:rPr>
        <w:t>n</w:t>
      </w:r>
      <w:r w:rsidR="00482924" w:rsidRPr="00AE6F83">
        <w:rPr>
          <w:rFonts w:ascii="Arial Nova Light" w:hAnsi="Arial Nova Light" w:cs="Arial"/>
          <w:sz w:val="24"/>
          <w:szCs w:val="24"/>
        </w:rPr>
        <w:t xml:space="preserve"> relacionad</w:t>
      </w:r>
      <w:r w:rsidR="00C80437">
        <w:rPr>
          <w:rFonts w:ascii="Arial Nova Light" w:hAnsi="Arial Nova Light" w:cs="Arial"/>
          <w:sz w:val="24"/>
          <w:szCs w:val="24"/>
        </w:rPr>
        <w:t>as</w:t>
      </w:r>
      <w:r w:rsidR="00482924" w:rsidRPr="00AE6F83">
        <w:rPr>
          <w:rFonts w:ascii="Arial Nova Light" w:hAnsi="Arial Nova Light" w:cs="Arial"/>
          <w:sz w:val="24"/>
          <w:szCs w:val="24"/>
        </w:rPr>
        <w:t xml:space="preserve"> con la denuncia y la materia del procedimient</w:t>
      </w:r>
      <w:r w:rsidR="002677A1">
        <w:rPr>
          <w:rFonts w:ascii="Arial Nova Light" w:hAnsi="Arial Nova Light" w:cs="Arial"/>
          <w:sz w:val="24"/>
          <w:szCs w:val="24"/>
        </w:rPr>
        <w:t xml:space="preserve">o </w:t>
      </w:r>
      <w:r w:rsidR="00482924" w:rsidRPr="00AE6F83">
        <w:rPr>
          <w:rFonts w:ascii="Arial Nova Light" w:hAnsi="Arial Nova Light" w:cs="Arial"/>
          <w:sz w:val="24"/>
          <w:szCs w:val="24"/>
        </w:rPr>
        <w:t xml:space="preserve"> sancionador, y no constituye</w:t>
      </w:r>
      <w:r w:rsidR="00C80437">
        <w:rPr>
          <w:rFonts w:ascii="Arial Nova Light" w:hAnsi="Arial Nova Light" w:cs="Arial"/>
          <w:sz w:val="24"/>
          <w:szCs w:val="24"/>
        </w:rPr>
        <w:t>n</w:t>
      </w:r>
      <w:r w:rsidR="00482924" w:rsidRPr="00AE6F83">
        <w:rPr>
          <w:rFonts w:ascii="Arial Nova Light" w:hAnsi="Arial Nova Light" w:cs="Arial"/>
          <w:sz w:val="24"/>
          <w:szCs w:val="24"/>
        </w:rPr>
        <w:t xml:space="preserve">, desde luego, </w:t>
      </w:r>
      <w:r w:rsidR="00482924" w:rsidRPr="002677A1">
        <w:rPr>
          <w:rFonts w:ascii="Arial Nova Light" w:hAnsi="Arial Nova Light" w:cs="Arial"/>
          <w:b/>
          <w:bCs/>
          <w:sz w:val="24"/>
          <w:szCs w:val="24"/>
        </w:rPr>
        <w:t>una pena anticipada</w:t>
      </w:r>
      <w:r w:rsidR="00482924" w:rsidRPr="00AE6F83">
        <w:rPr>
          <w:rFonts w:ascii="Arial Nova Light" w:hAnsi="Arial Nova Light" w:cs="Arial"/>
          <w:sz w:val="24"/>
          <w:szCs w:val="24"/>
        </w:rPr>
        <w:t xml:space="preserve">, toda vez que lo que se pretende es evitar que </w:t>
      </w:r>
      <w:r w:rsidR="002677A1">
        <w:rPr>
          <w:rFonts w:ascii="Arial Nova Light" w:hAnsi="Arial Nova Light" w:cs="Arial"/>
          <w:sz w:val="24"/>
          <w:szCs w:val="24"/>
        </w:rPr>
        <w:t xml:space="preserve">se </w:t>
      </w:r>
      <w:r w:rsidR="00482924" w:rsidRPr="00AE6F83">
        <w:rPr>
          <w:rFonts w:ascii="Arial Nova Light" w:hAnsi="Arial Nova Light" w:cs="Arial"/>
          <w:sz w:val="24"/>
          <w:szCs w:val="24"/>
        </w:rPr>
        <w:t xml:space="preserve">continúen realizando actos </w:t>
      </w:r>
      <w:r w:rsidR="002677A1">
        <w:rPr>
          <w:rFonts w:ascii="Arial Nova Light" w:hAnsi="Arial Nova Light" w:cs="Arial"/>
          <w:sz w:val="24"/>
          <w:szCs w:val="24"/>
        </w:rPr>
        <w:t>que puedan constituir una infracción.</w:t>
      </w:r>
    </w:p>
    <w:p w14:paraId="5F2E4AA9" w14:textId="77777777" w:rsidR="00482924" w:rsidRPr="00AE6F83" w:rsidRDefault="00482924" w:rsidP="00482924">
      <w:pPr>
        <w:spacing w:line="360" w:lineRule="auto"/>
        <w:jc w:val="both"/>
        <w:rPr>
          <w:rFonts w:ascii="Arial Nova Light" w:hAnsi="Arial Nova Light" w:cs="Arial"/>
          <w:sz w:val="24"/>
          <w:szCs w:val="24"/>
        </w:rPr>
      </w:pPr>
    </w:p>
    <w:p w14:paraId="0DF31023" w14:textId="5CCF61AB" w:rsidR="00482924" w:rsidRPr="00AE6F83" w:rsidRDefault="00482924" w:rsidP="00482924">
      <w:pPr>
        <w:spacing w:line="360" w:lineRule="auto"/>
        <w:jc w:val="both"/>
        <w:rPr>
          <w:rFonts w:ascii="Arial Nova Light" w:hAnsi="Arial Nova Light" w:cs="Arial"/>
          <w:sz w:val="24"/>
          <w:szCs w:val="24"/>
        </w:rPr>
      </w:pPr>
      <w:r w:rsidRPr="00AE6F83">
        <w:rPr>
          <w:rFonts w:ascii="Arial Nova Light" w:hAnsi="Arial Nova Light" w:cs="Arial"/>
          <w:sz w:val="24"/>
          <w:szCs w:val="24"/>
        </w:rPr>
        <w:t>A</w:t>
      </w:r>
      <w:r w:rsidR="002677A1">
        <w:rPr>
          <w:rFonts w:ascii="Arial Nova Light" w:hAnsi="Arial Nova Light" w:cs="Arial"/>
          <w:sz w:val="24"/>
          <w:szCs w:val="24"/>
        </w:rPr>
        <w:t xml:space="preserve">l respecto, la </w:t>
      </w:r>
      <w:r w:rsidRPr="00AE6F83">
        <w:rPr>
          <w:rFonts w:ascii="Arial Nova Light" w:hAnsi="Arial Nova Light" w:cs="Arial"/>
          <w:sz w:val="24"/>
          <w:szCs w:val="24"/>
        </w:rPr>
        <w:t>Sala Superior ha reiterado que la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00C80437">
        <w:rPr>
          <w:rStyle w:val="Refdenotaalpie"/>
          <w:rFonts w:ascii="Arial Nova Light" w:hAnsi="Arial Nova Light" w:cs="Arial"/>
          <w:sz w:val="24"/>
          <w:szCs w:val="24"/>
        </w:rPr>
        <w:footnoteReference w:id="4"/>
      </w:r>
      <w:r w:rsidRPr="00AE6F83">
        <w:rPr>
          <w:rFonts w:ascii="Arial Nova Light" w:hAnsi="Arial Nova Light" w:cs="Arial"/>
          <w:sz w:val="24"/>
          <w:szCs w:val="24"/>
        </w:rPr>
        <w:t>.</w:t>
      </w:r>
    </w:p>
    <w:p w14:paraId="40BEC0EB" w14:textId="77777777" w:rsidR="00482924" w:rsidRPr="00AE6F83" w:rsidRDefault="00482924" w:rsidP="00482924">
      <w:pPr>
        <w:spacing w:line="360" w:lineRule="auto"/>
        <w:jc w:val="both"/>
        <w:rPr>
          <w:rFonts w:ascii="Arial Nova Light" w:hAnsi="Arial Nova Light" w:cs="Arial"/>
          <w:sz w:val="24"/>
          <w:szCs w:val="24"/>
        </w:rPr>
      </w:pPr>
    </w:p>
    <w:p w14:paraId="70FBC5AB" w14:textId="403443C1" w:rsidR="00482924" w:rsidRPr="00AE6F83" w:rsidRDefault="00482924" w:rsidP="00482924">
      <w:pPr>
        <w:spacing w:line="360" w:lineRule="auto"/>
        <w:jc w:val="both"/>
        <w:rPr>
          <w:rFonts w:ascii="Arial Nova Light" w:hAnsi="Arial Nova Light" w:cs="Arial"/>
          <w:sz w:val="24"/>
          <w:szCs w:val="24"/>
        </w:rPr>
      </w:pPr>
      <w:r w:rsidRPr="00AE6F83">
        <w:rPr>
          <w:rFonts w:ascii="Arial Nova Light" w:hAnsi="Arial Nova Light" w:cs="Arial"/>
          <w:sz w:val="24"/>
          <w:szCs w:val="24"/>
        </w:rPr>
        <w:t xml:space="preserve">Al respecto, se ha señalado también que, para el efecto de la adopción de medidas cautelares en su modalidad de tutela preventiva, la autoridad </w:t>
      </w:r>
      <w:r w:rsidR="00C80437">
        <w:rPr>
          <w:rFonts w:ascii="Arial Nova Light" w:hAnsi="Arial Nova Light" w:cs="Arial"/>
          <w:sz w:val="24"/>
          <w:szCs w:val="24"/>
        </w:rPr>
        <w:t>correspondiente</w:t>
      </w:r>
      <w:r w:rsidRPr="00AE6F83">
        <w:rPr>
          <w:rFonts w:ascii="Arial Nova Light" w:hAnsi="Arial Nova Light" w:cs="Arial"/>
          <w:sz w:val="24"/>
          <w:szCs w:val="24"/>
        </w:rPr>
        <w:t xml:space="preserve"> debe valorar y tomar en cuenta las circunstancias y características particulares del caso y, a partir de un juicio de plausibilidad respecto de una conducta aparentemente antijurídica, pueda inferir que esa conducta, por sí misma o por sus condiciones de ejecución comprometen, desde una perspectiva preliminar, los principios </w:t>
      </w:r>
      <w:r w:rsidR="00C80437">
        <w:rPr>
          <w:rFonts w:ascii="Arial Nova Light" w:hAnsi="Arial Nova Light" w:cs="Arial"/>
          <w:sz w:val="24"/>
          <w:szCs w:val="24"/>
        </w:rPr>
        <w:t xml:space="preserve">constitucionalmente </w:t>
      </w:r>
      <w:r w:rsidRPr="00AE6F83">
        <w:rPr>
          <w:rFonts w:ascii="Arial Nova Light" w:hAnsi="Arial Nova Light" w:cs="Arial"/>
          <w:sz w:val="24"/>
          <w:szCs w:val="24"/>
        </w:rPr>
        <w:t>tutelados.</w:t>
      </w:r>
    </w:p>
    <w:p w14:paraId="05DB2A36" w14:textId="77777777" w:rsidR="00482924" w:rsidRPr="00AE6F83" w:rsidRDefault="00482924" w:rsidP="00482924">
      <w:pPr>
        <w:spacing w:line="360" w:lineRule="auto"/>
        <w:jc w:val="both"/>
        <w:rPr>
          <w:rFonts w:ascii="Arial Nova Light" w:hAnsi="Arial Nova Light" w:cs="Arial"/>
          <w:sz w:val="24"/>
          <w:szCs w:val="24"/>
        </w:rPr>
      </w:pPr>
    </w:p>
    <w:p w14:paraId="43EEFB1C" w14:textId="3A8DDB07" w:rsidR="00482924" w:rsidRPr="00AE6F83" w:rsidRDefault="002677A1" w:rsidP="00482924">
      <w:pPr>
        <w:spacing w:line="360" w:lineRule="auto"/>
        <w:jc w:val="both"/>
        <w:rPr>
          <w:rFonts w:ascii="Arial Nova Light" w:hAnsi="Arial Nova Light" w:cs="Arial"/>
          <w:sz w:val="24"/>
          <w:szCs w:val="24"/>
        </w:rPr>
      </w:pPr>
      <w:r>
        <w:rPr>
          <w:rFonts w:ascii="Arial Nova Light" w:hAnsi="Arial Nova Light" w:cs="Arial"/>
          <w:sz w:val="24"/>
          <w:szCs w:val="24"/>
        </w:rPr>
        <w:t>Bajo esta lógica</w:t>
      </w:r>
      <w:r w:rsidR="00482924" w:rsidRPr="00AE6F83">
        <w:rPr>
          <w:rFonts w:ascii="Arial Nova Light" w:hAnsi="Arial Nova Light" w:cs="Arial"/>
          <w:sz w:val="24"/>
          <w:szCs w:val="24"/>
        </w:rPr>
        <w:t xml:space="preserve">, </w:t>
      </w:r>
      <w:r>
        <w:rPr>
          <w:rFonts w:ascii="Arial Nova Light" w:hAnsi="Arial Nova Light" w:cs="Arial"/>
          <w:sz w:val="24"/>
          <w:szCs w:val="24"/>
        </w:rPr>
        <w:t xml:space="preserve">la </w:t>
      </w:r>
      <w:r w:rsidR="008915E5">
        <w:rPr>
          <w:rFonts w:ascii="Arial Nova Light" w:hAnsi="Arial Nova Light" w:cs="Arial"/>
          <w:sz w:val="24"/>
          <w:szCs w:val="24"/>
        </w:rPr>
        <w:t xml:space="preserve">misma </w:t>
      </w:r>
      <w:r>
        <w:rPr>
          <w:rFonts w:ascii="Arial Nova Light" w:hAnsi="Arial Nova Light" w:cs="Arial"/>
          <w:sz w:val="24"/>
          <w:szCs w:val="24"/>
        </w:rPr>
        <w:t>Sala Superior</w:t>
      </w:r>
      <w:r w:rsidR="00482924" w:rsidRPr="00AE6F83">
        <w:rPr>
          <w:rFonts w:ascii="Arial Nova Light" w:hAnsi="Arial Nova Light" w:cs="Arial"/>
          <w:sz w:val="24"/>
          <w:szCs w:val="24"/>
        </w:rPr>
        <w:t xml:space="preserve"> ha sostenido que, en el caso de las medidas cautelares, resulta suficiente que del análisis del acto denunciado se observe una “potencial” transgresión al orden jurídico que resulte “evidente”, así como la urgencia para evitar los efectos de una conducta que “preliminarmente” se considera infractora del ordenamiento constitucional y legal</w:t>
      </w:r>
      <w:r w:rsidR="00C80437">
        <w:rPr>
          <w:rStyle w:val="Refdenotaalpie"/>
          <w:rFonts w:ascii="Arial Nova Light" w:hAnsi="Arial Nova Light" w:cs="Arial"/>
          <w:sz w:val="24"/>
          <w:szCs w:val="24"/>
        </w:rPr>
        <w:footnoteReference w:id="5"/>
      </w:r>
      <w:r w:rsidR="00482924" w:rsidRPr="00AE6F83">
        <w:rPr>
          <w:rFonts w:ascii="Arial Nova Light" w:hAnsi="Arial Nova Light" w:cs="Arial"/>
          <w:sz w:val="24"/>
          <w:szCs w:val="24"/>
        </w:rPr>
        <w:t>.</w:t>
      </w:r>
    </w:p>
    <w:p w14:paraId="4224426E" w14:textId="77777777" w:rsidR="00482924" w:rsidRPr="00AE6F83" w:rsidRDefault="00482924" w:rsidP="00482924">
      <w:pPr>
        <w:spacing w:line="360" w:lineRule="auto"/>
        <w:jc w:val="both"/>
        <w:rPr>
          <w:rFonts w:ascii="Arial Nova Light" w:hAnsi="Arial Nova Light" w:cs="Arial"/>
          <w:sz w:val="24"/>
          <w:szCs w:val="24"/>
        </w:rPr>
      </w:pPr>
    </w:p>
    <w:p w14:paraId="041546F6" w14:textId="3BF8239C" w:rsidR="00482924" w:rsidRPr="00AE6F83" w:rsidRDefault="00482924" w:rsidP="00482924">
      <w:pPr>
        <w:spacing w:line="360" w:lineRule="auto"/>
        <w:jc w:val="both"/>
        <w:rPr>
          <w:rFonts w:ascii="Arial Nova Light" w:hAnsi="Arial Nova Light" w:cs="Arial"/>
          <w:sz w:val="24"/>
          <w:szCs w:val="24"/>
        </w:rPr>
      </w:pPr>
      <w:r w:rsidRPr="00AE6F83">
        <w:rPr>
          <w:rFonts w:ascii="Arial Nova Light" w:hAnsi="Arial Nova Light" w:cs="Arial"/>
          <w:sz w:val="24"/>
          <w:szCs w:val="24"/>
        </w:rPr>
        <w:t>Asimismo, si existe un peligro, amenaza o potencialidad inminente de perjuicio</w:t>
      </w:r>
      <w:r w:rsidR="00CD1DEB">
        <w:rPr>
          <w:rFonts w:ascii="Arial Nova Light" w:hAnsi="Arial Nova Light" w:cs="Arial"/>
          <w:sz w:val="24"/>
          <w:szCs w:val="24"/>
        </w:rPr>
        <w:t xml:space="preserve"> en contra de las posibles víctimas</w:t>
      </w:r>
      <w:r w:rsidRPr="00AE6F83">
        <w:rPr>
          <w:rFonts w:ascii="Arial Nova Light" w:hAnsi="Arial Nova Light" w:cs="Arial"/>
          <w:sz w:val="24"/>
          <w:szCs w:val="24"/>
        </w:rPr>
        <w:t xml:space="preserve">, las autoridades deben actuar preventivamente ante la posibilidad de la </w:t>
      </w:r>
      <w:r w:rsidRPr="00AE6F83">
        <w:rPr>
          <w:rFonts w:ascii="Arial Nova Light" w:hAnsi="Arial Nova Light" w:cs="Arial"/>
          <w:sz w:val="24"/>
          <w:szCs w:val="24"/>
        </w:rPr>
        <w:lastRenderedPageBreak/>
        <w:t>comisión de un hecho nuevo</w:t>
      </w:r>
      <w:r w:rsidR="00CD1DEB">
        <w:rPr>
          <w:rFonts w:ascii="Arial Nova Light" w:hAnsi="Arial Nova Light" w:cs="Arial"/>
          <w:sz w:val="24"/>
          <w:szCs w:val="24"/>
        </w:rPr>
        <w:t xml:space="preserve"> </w:t>
      </w:r>
      <w:r w:rsidRPr="00AE6F83">
        <w:rPr>
          <w:rFonts w:ascii="Arial Nova Light" w:hAnsi="Arial Nova Light" w:cs="Arial"/>
          <w:sz w:val="24"/>
          <w:szCs w:val="24"/>
        </w:rPr>
        <w:t>o para efecto de evitar la continuación de éstos, siempre que dicho peligro del daño o que se cometa el ilícito responda a parámetros objetivos sin necesidad de forzar el proceso de prueba. Basta con que sea manifiesta la gravedad del hecho o que exista una fuerte probabilidad sustentada en evidencias fácticas con un valor probatorio atenuado.</w:t>
      </w:r>
    </w:p>
    <w:p w14:paraId="3F500C68" w14:textId="77777777" w:rsidR="00482924" w:rsidRPr="00AE6F83" w:rsidRDefault="00482924" w:rsidP="00482924">
      <w:pPr>
        <w:spacing w:line="360" w:lineRule="auto"/>
        <w:jc w:val="both"/>
        <w:rPr>
          <w:rFonts w:ascii="Arial Nova Light" w:hAnsi="Arial Nova Light" w:cs="Arial"/>
          <w:sz w:val="24"/>
          <w:szCs w:val="24"/>
        </w:rPr>
      </w:pPr>
    </w:p>
    <w:p w14:paraId="7CF8BEBB" w14:textId="4B83F53A" w:rsidR="00482924" w:rsidRPr="00AE6F83" w:rsidRDefault="00482924" w:rsidP="00482924">
      <w:pPr>
        <w:spacing w:line="360" w:lineRule="auto"/>
        <w:jc w:val="both"/>
        <w:rPr>
          <w:rFonts w:ascii="Arial Nova Light" w:hAnsi="Arial Nova Light" w:cs="Arial"/>
          <w:sz w:val="24"/>
          <w:szCs w:val="24"/>
        </w:rPr>
      </w:pPr>
      <w:r w:rsidRPr="00AE6F83">
        <w:rPr>
          <w:rFonts w:ascii="Arial Nova Light" w:hAnsi="Arial Nova Light" w:cs="Arial"/>
          <w:sz w:val="24"/>
          <w:szCs w:val="24"/>
        </w:rPr>
        <w:t>En este sentido</w:t>
      </w:r>
      <w:r w:rsidR="00CD1DEB">
        <w:rPr>
          <w:rFonts w:ascii="Arial Nova Light" w:hAnsi="Arial Nova Light" w:cs="Arial"/>
          <w:sz w:val="24"/>
          <w:szCs w:val="24"/>
        </w:rPr>
        <w:t>,</w:t>
      </w:r>
      <w:r w:rsidRPr="00AE6F83">
        <w:rPr>
          <w:rFonts w:ascii="Arial Nova Light" w:hAnsi="Arial Nova Light" w:cs="Arial"/>
          <w:sz w:val="24"/>
          <w:szCs w:val="24"/>
        </w:rPr>
        <w:t xml:space="preserve"> es importante considerar que la protección especial a personas o grupos en situación de vulnerabilidad</w:t>
      </w:r>
      <w:r w:rsidR="008915E5">
        <w:rPr>
          <w:rFonts w:ascii="Arial Nova Light" w:hAnsi="Arial Nova Light" w:cs="Arial"/>
          <w:sz w:val="24"/>
          <w:szCs w:val="24"/>
        </w:rPr>
        <w:t xml:space="preserve"> -</w:t>
      </w:r>
      <w:r w:rsidR="008915E5" w:rsidRPr="008915E5">
        <w:rPr>
          <w:rFonts w:ascii="Arial Nova Light" w:hAnsi="Arial Nova Light" w:cs="Arial"/>
          <w:i/>
          <w:iCs/>
          <w:sz w:val="24"/>
          <w:szCs w:val="24"/>
        </w:rPr>
        <w:t>como los son las mujeres</w:t>
      </w:r>
      <w:r w:rsidR="009860F8">
        <w:rPr>
          <w:rFonts w:ascii="Arial Nova Light" w:hAnsi="Arial Nova Light" w:cs="Arial"/>
          <w:sz w:val="24"/>
          <w:szCs w:val="24"/>
        </w:rPr>
        <w:t xml:space="preserve">, </w:t>
      </w:r>
      <w:r w:rsidR="009860F8">
        <w:rPr>
          <w:rFonts w:ascii="Arial Nova Light" w:hAnsi="Arial Nova Light" w:cs="Arial"/>
          <w:b/>
          <w:bCs/>
          <w:i/>
          <w:iCs/>
          <w:sz w:val="24"/>
          <w:szCs w:val="24"/>
        </w:rPr>
        <w:t>en este caso, las mujeres políticas</w:t>
      </w:r>
      <w:r w:rsidRPr="00AE6F83">
        <w:rPr>
          <w:rFonts w:ascii="Arial Nova Light" w:hAnsi="Arial Nova Light" w:cs="Arial"/>
          <w:sz w:val="24"/>
          <w:szCs w:val="24"/>
        </w:rPr>
        <w:t xml:space="preserve"> implica valorar también con mayor cautela la plausibilidad de que se agrave la situación denunciada a partir de la reiteración de hechos similares, aunque tales hechos, no hayan sido aún calificados jurídicamente como ilícitos, puesto que el deber de prevenir violaciones a los derechos humanos, en particular al principio de igualdad y no discriminación, como parte del deber de garantía de tales derechos, supone adoptar una conducta pro activa y efectiva cuando existen circunstancias en las cuales el uso de categorías sospechosas, permitan suponer una alta posibilidad o probabilidad de que se continúe o se repitan conductas como las denunciadas.</w:t>
      </w:r>
    </w:p>
    <w:p w14:paraId="6DB9FAAD" w14:textId="77777777" w:rsidR="00482924" w:rsidRPr="00AE6F83" w:rsidRDefault="00482924" w:rsidP="00482924">
      <w:pPr>
        <w:spacing w:line="360" w:lineRule="auto"/>
        <w:jc w:val="both"/>
        <w:rPr>
          <w:rFonts w:ascii="Arial Nova Light" w:hAnsi="Arial Nova Light" w:cs="Arial"/>
          <w:sz w:val="24"/>
          <w:szCs w:val="24"/>
        </w:rPr>
      </w:pPr>
    </w:p>
    <w:p w14:paraId="12D2AAAC" w14:textId="54305636" w:rsidR="00482924" w:rsidRPr="00AE6F83" w:rsidRDefault="00482924" w:rsidP="00482924">
      <w:pPr>
        <w:spacing w:line="360" w:lineRule="auto"/>
        <w:jc w:val="both"/>
        <w:rPr>
          <w:rFonts w:ascii="Arial Nova Light" w:hAnsi="Arial Nova Light" w:cs="Arial"/>
          <w:sz w:val="24"/>
          <w:szCs w:val="24"/>
        </w:rPr>
      </w:pPr>
      <w:r w:rsidRPr="00AE6F83">
        <w:rPr>
          <w:rFonts w:ascii="Arial Nova Light" w:hAnsi="Arial Nova Light" w:cs="Arial"/>
          <w:sz w:val="24"/>
          <w:szCs w:val="24"/>
        </w:rPr>
        <w:t xml:space="preserve">En el presente caso, la adopción de una medida preventiva responde al hecho de que se </w:t>
      </w:r>
      <w:r w:rsidR="000A4FA9">
        <w:rPr>
          <w:rFonts w:ascii="Arial Nova Light" w:hAnsi="Arial Nova Light" w:cs="Arial"/>
          <w:sz w:val="24"/>
          <w:szCs w:val="24"/>
        </w:rPr>
        <w:t>denuncian</w:t>
      </w:r>
      <w:r w:rsidRPr="00AE6F83">
        <w:rPr>
          <w:rFonts w:ascii="Arial Nova Light" w:hAnsi="Arial Nova Light" w:cs="Arial"/>
          <w:sz w:val="24"/>
          <w:szCs w:val="24"/>
        </w:rPr>
        <w:t xml:space="preserve"> diferentes </w:t>
      </w:r>
      <w:r w:rsidR="008915E5">
        <w:rPr>
          <w:rFonts w:ascii="Arial Nova Light" w:hAnsi="Arial Nova Light" w:cs="Arial"/>
          <w:sz w:val="24"/>
          <w:szCs w:val="24"/>
        </w:rPr>
        <w:t>manifestaciones</w:t>
      </w:r>
      <w:r w:rsidRPr="00AE6F83">
        <w:rPr>
          <w:rFonts w:ascii="Arial Nova Light" w:hAnsi="Arial Nova Light" w:cs="Arial"/>
          <w:sz w:val="24"/>
          <w:szCs w:val="24"/>
        </w:rPr>
        <w:t xml:space="preserve"> </w:t>
      </w:r>
      <w:r w:rsidR="008915E5">
        <w:rPr>
          <w:rFonts w:ascii="Arial Nova Light" w:hAnsi="Arial Nova Light" w:cs="Arial"/>
          <w:sz w:val="24"/>
          <w:szCs w:val="24"/>
        </w:rPr>
        <w:t xml:space="preserve">por parte de la denunciada </w:t>
      </w:r>
      <w:r w:rsidRPr="00AE6F83">
        <w:rPr>
          <w:rFonts w:ascii="Arial Nova Light" w:hAnsi="Arial Nova Light" w:cs="Arial"/>
          <w:sz w:val="24"/>
          <w:szCs w:val="24"/>
        </w:rPr>
        <w:t xml:space="preserve">y </w:t>
      </w:r>
      <w:r w:rsidR="008915E5" w:rsidRPr="00AE6F83">
        <w:rPr>
          <w:rFonts w:ascii="Arial Nova Light" w:hAnsi="Arial Nova Light" w:cs="Arial"/>
          <w:sz w:val="24"/>
          <w:szCs w:val="24"/>
        </w:rPr>
        <w:t>que,</w:t>
      </w:r>
      <w:r w:rsidRPr="00AE6F83">
        <w:rPr>
          <w:rFonts w:ascii="Arial Nova Light" w:hAnsi="Arial Nova Light" w:cs="Arial"/>
          <w:sz w:val="24"/>
          <w:szCs w:val="24"/>
        </w:rPr>
        <w:t xml:space="preserve"> </w:t>
      </w:r>
      <w:r w:rsidR="008915E5">
        <w:rPr>
          <w:rFonts w:ascii="Arial Nova Light" w:hAnsi="Arial Nova Light" w:cs="Arial"/>
          <w:sz w:val="24"/>
          <w:szCs w:val="24"/>
        </w:rPr>
        <w:t>de l</w:t>
      </w:r>
      <w:r w:rsidR="00CD1DEB">
        <w:rPr>
          <w:rFonts w:ascii="Arial Nova Light" w:hAnsi="Arial Nova Light" w:cs="Arial"/>
          <w:sz w:val="24"/>
          <w:szCs w:val="24"/>
        </w:rPr>
        <w:t>a</w:t>
      </w:r>
      <w:r w:rsidR="008915E5">
        <w:rPr>
          <w:rFonts w:ascii="Arial Nova Light" w:hAnsi="Arial Nova Light" w:cs="Arial"/>
          <w:sz w:val="24"/>
          <w:szCs w:val="24"/>
        </w:rPr>
        <w:t>s mismos, se pued</w:t>
      </w:r>
      <w:r w:rsidR="00CD1DEB">
        <w:rPr>
          <w:rFonts w:ascii="Arial Nova Light" w:hAnsi="Arial Nova Light" w:cs="Arial"/>
          <w:sz w:val="24"/>
          <w:szCs w:val="24"/>
        </w:rPr>
        <w:t>a</w:t>
      </w:r>
      <w:r w:rsidR="008915E5">
        <w:rPr>
          <w:rFonts w:ascii="Arial Nova Light" w:hAnsi="Arial Nova Light" w:cs="Arial"/>
          <w:sz w:val="24"/>
          <w:szCs w:val="24"/>
        </w:rPr>
        <w:t>n desprender</w:t>
      </w:r>
      <w:r w:rsidRPr="00AE6F83">
        <w:rPr>
          <w:rFonts w:ascii="Arial Nova Light" w:hAnsi="Arial Nova Light" w:cs="Arial"/>
          <w:sz w:val="24"/>
          <w:szCs w:val="24"/>
        </w:rPr>
        <w:t xml:space="preserve"> elementos </w:t>
      </w:r>
      <w:r w:rsidR="008915E5">
        <w:rPr>
          <w:rFonts w:ascii="Arial Nova Light" w:hAnsi="Arial Nova Light" w:cs="Arial"/>
          <w:sz w:val="24"/>
          <w:szCs w:val="24"/>
        </w:rPr>
        <w:t xml:space="preserve">para que estas </w:t>
      </w:r>
      <w:r w:rsidRPr="00AE6F83">
        <w:rPr>
          <w:rFonts w:ascii="Arial Nova Light" w:hAnsi="Arial Nova Light" w:cs="Arial"/>
          <w:sz w:val="24"/>
          <w:szCs w:val="24"/>
        </w:rPr>
        <w:t>sean susceptibles de</w:t>
      </w:r>
      <w:r w:rsidR="009860F8">
        <w:rPr>
          <w:rFonts w:ascii="Arial Nova Light" w:hAnsi="Arial Nova Light" w:cs="Arial"/>
          <w:sz w:val="24"/>
          <w:szCs w:val="24"/>
        </w:rPr>
        <w:t xml:space="preserve"> </w:t>
      </w:r>
      <w:r w:rsidRPr="00AE6F83">
        <w:rPr>
          <w:rFonts w:ascii="Arial Nova Light" w:hAnsi="Arial Nova Light" w:cs="Arial"/>
          <w:sz w:val="24"/>
          <w:szCs w:val="24"/>
        </w:rPr>
        <w:t>considerarse ilícit</w:t>
      </w:r>
      <w:r w:rsidR="00CD1DEB">
        <w:rPr>
          <w:rFonts w:ascii="Arial Nova Light" w:hAnsi="Arial Nova Light" w:cs="Arial"/>
          <w:sz w:val="24"/>
          <w:szCs w:val="24"/>
        </w:rPr>
        <w:t>a</w:t>
      </w:r>
      <w:r w:rsidRPr="00AE6F83">
        <w:rPr>
          <w:rFonts w:ascii="Arial Nova Light" w:hAnsi="Arial Nova Light" w:cs="Arial"/>
          <w:sz w:val="24"/>
          <w:szCs w:val="24"/>
        </w:rPr>
        <w:t xml:space="preserve">s por </w:t>
      </w:r>
      <w:r w:rsidR="008915E5">
        <w:rPr>
          <w:rFonts w:ascii="Arial Nova Light" w:hAnsi="Arial Nova Light" w:cs="Arial"/>
          <w:sz w:val="24"/>
          <w:szCs w:val="24"/>
        </w:rPr>
        <w:t>configurar VPMG.</w:t>
      </w:r>
    </w:p>
    <w:p w14:paraId="36EA4AA6" w14:textId="77777777" w:rsidR="00482924" w:rsidRPr="00AE6F83" w:rsidRDefault="00482924" w:rsidP="00482924">
      <w:pPr>
        <w:spacing w:line="360" w:lineRule="auto"/>
        <w:jc w:val="both"/>
        <w:rPr>
          <w:rFonts w:ascii="Arial Nova Light" w:hAnsi="Arial Nova Light" w:cs="Arial"/>
          <w:sz w:val="24"/>
          <w:szCs w:val="24"/>
        </w:rPr>
      </w:pPr>
    </w:p>
    <w:p w14:paraId="76DFFDCC" w14:textId="4439707D" w:rsidR="00A03169" w:rsidRPr="00D92EAA" w:rsidRDefault="00A03169" w:rsidP="00A03169">
      <w:pPr>
        <w:spacing w:line="360" w:lineRule="auto"/>
        <w:jc w:val="both"/>
        <w:rPr>
          <w:rFonts w:ascii="Arial Nova Light" w:hAnsi="Arial Nova Light" w:cs="Arial"/>
          <w:sz w:val="24"/>
          <w:szCs w:val="24"/>
        </w:rPr>
      </w:pPr>
      <w:r>
        <w:rPr>
          <w:rFonts w:ascii="Arial Nova Light" w:hAnsi="Arial Nova Light" w:cs="Arial"/>
          <w:sz w:val="24"/>
          <w:szCs w:val="24"/>
        </w:rPr>
        <w:t>Lo anterior resulta</w:t>
      </w:r>
      <w:r w:rsidR="00482924" w:rsidRPr="00AE6F83">
        <w:rPr>
          <w:rFonts w:ascii="Arial Nova Light" w:hAnsi="Arial Nova Light" w:cs="Arial"/>
          <w:sz w:val="24"/>
          <w:szCs w:val="24"/>
        </w:rPr>
        <w:t xml:space="preserve"> proporcional</w:t>
      </w:r>
      <w:r>
        <w:rPr>
          <w:rFonts w:ascii="Arial Nova Light" w:hAnsi="Arial Nova Light" w:cs="Arial"/>
          <w:sz w:val="24"/>
          <w:szCs w:val="24"/>
        </w:rPr>
        <w:t>,</w:t>
      </w:r>
      <w:r w:rsidR="00482924" w:rsidRPr="00AE6F83">
        <w:rPr>
          <w:rFonts w:ascii="Arial Nova Light" w:hAnsi="Arial Nova Light" w:cs="Arial"/>
          <w:sz w:val="24"/>
          <w:szCs w:val="24"/>
        </w:rPr>
        <w:t xml:space="preserve"> si se considera que</w:t>
      </w:r>
      <w:r>
        <w:rPr>
          <w:rFonts w:ascii="Arial Nova Light" w:hAnsi="Arial Nova Light" w:cs="Arial"/>
          <w:sz w:val="24"/>
          <w:szCs w:val="24"/>
        </w:rPr>
        <w:t xml:space="preserve"> </w:t>
      </w:r>
      <w:r w:rsidRPr="00D92EAA">
        <w:rPr>
          <w:rFonts w:ascii="Arial Nova Light" w:hAnsi="Arial Nova Light" w:cs="Arial"/>
          <w:sz w:val="24"/>
          <w:szCs w:val="24"/>
        </w:rPr>
        <w:t xml:space="preserve">las medidas cautelares a la vez que constituyen un instrumento, también sirven para tutelar el interés público, porque buscan restablecer el ordenamiento jurídico conculcado, desapareciendo, provisionalmente, una situación que se califica como ilícita. </w:t>
      </w:r>
    </w:p>
    <w:p w14:paraId="0A187AF1" w14:textId="77777777" w:rsidR="00A03169" w:rsidRPr="00D92EAA" w:rsidRDefault="00A03169" w:rsidP="00A03169">
      <w:pPr>
        <w:spacing w:line="360" w:lineRule="auto"/>
        <w:jc w:val="both"/>
        <w:rPr>
          <w:rFonts w:ascii="Arial Nova Light" w:hAnsi="Arial Nova Light" w:cs="Arial"/>
          <w:sz w:val="24"/>
          <w:szCs w:val="24"/>
        </w:rPr>
      </w:pPr>
    </w:p>
    <w:p w14:paraId="68311E87" w14:textId="77777777" w:rsidR="00A03169" w:rsidRPr="00D92EAA" w:rsidRDefault="00A03169" w:rsidP="00A03169">
      <w:pPr>
        <w:spacing w:line="360" w:lineRule="auto"/>
        <w:jc w:val="both"/>
        <w:rPr>
          <w:rFonts w:ascii="Arial Nova Light" w:hAnsi="Arial Nova Light" w:cs="Arial"/>
          <w:sz w:val="24"/>
          <w:szCs w:val="24"/>
        </w:rPr>
      </w:pPr>
      <w:r w:rsidRPr="00D92EAA">
        <w:rPr>
          <w:rFonts w:ascii="Arial Nova Light" w:hAnsi="Arial Nova Light" w:cs="Arial"/>
          <w:sz w:val="24"/>
          <w:szCs w:val="24"/>
        </w:rPr>
        <w:t>Este criterio ha sido reconocido por el Pleno de la Suprema Corte de Justicia de la Nación, en la jurisprudencia P./J.21/98</w:t>
      </w:r>
      <w:r w:rsidRPr="00D92EAA">
        <w:rPr>
          <w:rStyle w:val="Refdenotaalpie"/>
          <w:rFonts w:ascii="Arial Nova Light" w:hAnsi="Arial Nova Light" w:cs="Arial"/>
          <w:sz w:val="24"/>
          <w:szCs w:val="24"/>
        </w:rPr>
        <w:footnoteReference w:id="6"/>
      </w:r>
      <w:r w:rsidRPr="00D92EAA">
        <w:rPr>
          <w:rFonts w:ascii="Arial Nova Light" w:hAnsi="Arial Nova Light" w:cs="Arial"/>
          <w:sz w:val="24"/>
          <w:szCs w:val="24"/>
        </w:rPr>
        <w:t xml:space="preserve"> , que es del tenor literal siguiente: </w:t>
      </w:r>
    </w:p>
    <w:p w14:paraId="3F6D1CFA" w14:textId="77777777" w:rsidR="00A03169" w:rsidRDefault="00A03169" w:rsidP="00A03169">
      <w:pPr>
        <w:spacing w:line="276" w:lineRule="auto"/>
        <w:ind w:left="708" w:right="1134"/>
        <w:jc w:val="both"/>
        <w:rPr>
          <w:rFonts w:ascii="Arial Nova Light" w:hAnsi="Arial Nova Light" w:cs="Arial"/>
          <w:b/>
          <w:i/>
          <w:sz w:val="20"/>
          <w:szCs w:val="20"/>
        </w:rPr>
      </w:pPr>
    </w:p>
    <w:p w14:paraId="0511A61C" w14:textId="16368E9E" w:rsidR="00482924" w:rsidRDefault="00A03169" w:rsidP="00A03169">
      <w:pPr>
        <w:spacing w:line="276" w:lineRule="auto"/>
        <w:ind w:left="708" w:right="1134"/>
        <w:jc w:val="both"/>
        <w:rPr>
          <w:rFonts w:ascii="Arial Nova Light" w:hAnsi="Arial Nova Light" w:cs="Arial"/>
          <w:i/>
          <w:sz w:val="20"/>
          <w:szCs w:val="20"/>
        </w:rPr>
      </w:pPr>
      <w:r w:rsidRPr="00D92EAA">
        <w:rPr>
          <w:rFonts w:ascii="Arial Nova Light" w:hAnsi="Arial Nova Light" w:cs="Arial"/>
          <w:b/>
          <w:i/>
          <w:sz w:val="20"/>
          <w:szCs w:val="20"/>
        </w:rPr>
        <w:t>“MEDIDAS CAUTELARES. NO CONSTITUYEN ACTOS PRIVATIVOS, POR LO QUE PARA SU IMPOSICIÓN NO RIGE LA GARANTÍA DE PREVIA AUDIENCIA</w:t>
      </w:r>
      <w:r w:rsidRPr="00D92EAA">
        <w:rPr>
          <w:rFonts w:ascii="Arial Nova Light" w:hAnsi="Arial Nova Light" w:cs="Arial"/>
          <w:i/>
          <w:sz w:val="20"/>
          <w:szCs w:val="20"/>
        </w:rPr>
        <w:t xml:space="preserve">. Conforme a la jurisprudencia de la Suprema Corte de Justicia de la Nación, la garantía de previa audiencia, establecida en el segundo párrafo del artículo 14 constitucional, únicamente rige respecto de los actos privativos, entendiéndose por éstos los que en sí mismos persiguen la privación, con existencia independiente, cuyos efectos son definitivos y no provisionales o accesorios. Ahora bien, las medidas cautelares constituyen resoluciones provisionales que se caracterizan, generalmente, por ser accesorias y sumarias; accesorias, en tanto la privación </w:t>
      </w:r>
      <w:r w:rsidRPr="00D92EAA">
        <w:rPr>
          <w:rFonts w:ascii="Arial Nova Light" w:hAnsi="Arial Nova Light" w:cs="Arial"/>
          <w:i/>
          <w:sz w:val="20"/>
          <w:szCs w:val="20"/>
        </w:rPr>
        <w:lastRenderedPageBreak/>
        <w:t>no constituye un fin en sí mismo; y sumarias, debido a que se tramitan en plazos breves; y cuyo objeto es, previendo el peligro en la dilación, suplir interinamente la falta de una resolución asegurando su eficacia, por lo que tales medidas, al encontrarse dirigidas a garantizar la existencia de un derecho cuyo titular estima que puede sufrir algún menoscabo, constituyen un instrumento no sólo de otra resolución, sino también del interés público, pues buscan restablecer el ordenamiento jurídico conculcado desapareciendo, provisionalmente, una situación que se reputa antijurídica; por lo que debe considerarse que la emisión de tales providencias no constituye un acto privativo, pues sus efectos provisionales quedan sujetos, indefectiblemente, a las resultas del procedimiento administrativo o jurisdiccional en el que se dicten, donde el sujeto afectado es parte y podrá aportar los elementos probatorios que considere convenientes; consecuentemente, para la imposición de las medidas en comento no rige la garantía de previa audiencia.”</w:t>
      </w:r>
    </w:p>
    <w:p w14:paraId="460A0629" w14:textId="77777777" w:rsidR="00A03169" w:rsidRPr="00A03169" w:rsidRDefault="00A03169" w:rsidP="00A03169">
      <w:pPr>
        <w:spacing w:line="276" w:lineRule="auto"/>
        <w:ind w:left="708" w:right="1134"/>
        <w:jc w:val="both"/>
        <w:rPr>
          <w:rFonts w:ascii="Arial Nova Light" w:hAnsi="Arial Nova Light" w:cs="Arial"/>
          <w:i/>
          <w:sz w:val="20"/>
          <w:szCs w:val="20"/>
        </w:rPr>
      </w:pPr>
    </w:p>
    <w:p w14:paraId="36619DB4" w14:textId="77777777" w:rsidR="005367AF" w:rsidRPr="00D92EAA" w:rsidRDefault="005367AF" w:rsidP="00F152AF">
      <w:pPr>
        <w:spacing w:line="360" w:lineRule="auto"/>
        <w:jc w:val="both"/>
        <w:rPr>
          <w:rFonts w:ascii="Arial Nova Light" w:hAnsi="Arial Nova Light" w:cs="Arial"/>
          <w:sz w:val="24"/>
          <w:szCs w:val="24"/>
        </w:rPr>
      </w:pPr>
    </w:p>
    <w:p w14:paraId="59EBE213" w14:textId="4BAB6058" w:rsidR="00F27408" w:rsidRDefault="00482924" w:rsidP="00F152AF">
      <w:pPr>
        <w:spacing w:line="360" w:lineRule="auto"/>
        <w:jc w:val="both"/>
        <w:rPr>
          <w:rFonts w:ascii="Arial Nova Light" w:hAnsi="Arial Nova Light"/>
          <w:sz w:val="24"/>
          <w:szCs w:val="24"/>
        </w:rPr>
      </w:pPr>
      <w:r>
        <w:rPr>
          <w:rFonts w:ascii="Arial Nova Light" w:hAnsi="Arial Nova Light" w:cs="Arial"/>
          <w:sz w:val="24"/>
          <w:szCs w:val="24"/>
        </w:rPr>
        <w:t>P</w:t>
      </w:r>
      <w:r w:rsidR="00890C66" w:rsidRPr="00D92EAA">
        <w:rPr>
          <w:rFonts w:ascii="Arial Nova Light" w:hAnsi="Arial Nova Light" w:cs="Arial"/>
          <w:sz w:val="24"/>
          <w:szCs w:val="24"/>
        </w:rPr>
        <w:t>or tanto,</w:t>
      </w:r>
      <w:r w:rsidR="00CC7AC2" w:rsidRPr="00D92EAA">
        <w:rPr>
          <w:rFonts w:ascii="Arial Nova Light" w:hAnsi="Arial Nova Light" w:cs="Arial"/>
          <w:sz w:val="24"/>
          <w:szCs w:val="24"/>
        </w:rPr>
        <w:t xml:space="preserve"> </w:t>
      </w:r>
      <w:r w:rsidR="00CC7AC2" w:rsidRPr="00D92EAA">
        <w:rPr>
          <w:rFonts w:ascii="Arial Nova Light" w:hAnsi="Arial Nova Light" w:cs="Arial"/>
          <w:b/>
          <w:bCs/>
          <w:sz w:val="24"/>
          <w:szCs w:val="24"/>
        </w:rPr>
        <w:t>sin prejuzgar sobre el fondo del asunto</w:t>
      </w:r>
      <w:r w:rsidR="00CC7AC2" w:rsidRPr="00D92EAA">
        <w:rPr>
          <w:rFonts w:ascii="Arial Nova Light" w:hAnsi="Arial Nova Light" w:cs="Arial"/>
          <w:sz w:val="24"/>
          <w:szCs w:val="24"/>
        </w:rPr>
        <w:t xml:space="preserve">, es que </w:t>
      </w:r>
      <w:r w:rsidR="00F27408" w:rsidRPr="00D92EAA">
        <w:rPr>
          <w:rFonts w:ascii="Arial Nova Light" w:hAnsi="Arial Nova Light" w:cs="Arial"/>
          <w:sz w:val="24"/>
          <w:szCs w:val="24"/>
        </w:rPr>
        <w:t>este órgano jurisdiccional está obligado a adoptar las medidas necesarias, en el ámbito de su competencia, a fin de contribuir a la protección de los derechos y bienes jurídicos que la promovente señala, le están siendo afectados, y en consecuencia se e</w:t>
      </w:r>
      <w:r w:rsidR="00CC7AC2" w:rsidRPr="00D92EAA">
        <w:rPr>
          <w:rFonts w:ascii="Arial Nova Light" w:hAnsi="Arial Nova Light" w:cs="Arial"/>
          <w:sz w:val="24"/>
          <w:szCs w:val="24"/>
        </w:rPr>
        <w:t>s</w:t>
      </w:r>
      <w:r w:rsidR="00F27408" w:rsidRPr="00D92EAA">
        <w:rPr>
          <w:rFonts w:ascii="Arial Nova Light" w:hAnsi="Arial Nova Light" w:cs="Arial"/>
          <w:sz w:val="24"/>
          <w:szCs w:val="24"/>
        </w:rPr>
        <w:t>tima conveniente imponer las siguientes medidas:</w:t>
      </w:r>
      <w:r w:rsidR="00CC7AC2" w:rsidRPr="00D92EAA">
        <w:rPr>
          <w:rFonts w:ascii="Arial Nova Light" w:hAnsi="Arial Nova Light"/>
          <w:sz w:val="24"/>
          <w:szCs w:val="24"/>
        </w:rPr>
        <w:t xml:space="preserve"> </w:t>
      </w:r>
    </w:p>
    <w:p w14:paraId="089BF37A" w14:textId="77777777" w:rsidR="004A506C" w:rsidRPr="00D92EAA" w:rsidRDefault="004A506C" w:rsidP="00F152AF">
      <w:pPr>
        <w:spacing w:line="360" w:lineRule="auto"/>
        <w:jc w:val="both"/>
        <w:rPr>
          <w:rFonts w:ascii="Arial Nova Light" w:hAnsi="Arial Nova Light" w:cs="Arial"/>
          <w:sz w:val="24"/>
          <w:szCs w:val="24"/>
        </w:rPr>
      </w:pPr>
    </w:p>
    <w:p w14:paraId="221549AC" w14:textId="74EBE4C7" w:rsidR="00F27408" w:rsidRDefault="004A506C" w:rsidP="009860F8">
      <w:pPr>
        <w:spacing w:line="360" w:lineRule="auto"/>
        <w:jc w:val="both"/>
        <w:rPr>
          <w:rFonts w:ascii="Arial Nova Light" w:hAnsi="Arial Nova Light" w:cs="Arial"/>
          <w:sz w:val="24"/>
          <w:szCs w:val="24"/>
        </w:rPr>
      </w:pPr>
      <w:r>
        <w:rPr>
          <w:rFonts w:ascii="Arial Nova Light" w:hAnsi="Arial Nova Light" w:cs="Arial"/>
          <w:b/>
          <w:bCs/>
          <w:sz w:val="24"/>
          <w:szCs w:val="24"/>
        </w:rPr>
        <w:t>PRIMERO</w:t>
      </w:r>
      <w:r w:rsidR="00B813F8" w:rsidRPr="00D92EAA">
        <w:rPr>
          <w:rFonts w:ascii="Arial Nova Light" w:hAnsi="Arial Nova Light" w:cs="Arial"/>
          <w:b/>
          <w:bCs/>
          <w:sz w:val="24"/>
          <w:szCs w:val="24"/>
        </w:rPr>
        <w:t xml:space="preserve">. </w:t>
      </w:r>
      <w:r w:rsidR="00F27408" w:rsidRPr="00D92EAA">
        <w:rPr>
          <w:rFonts w:ascii="Arial Nova Light" w:hAnsi="Arial Nova Light" w:cs="Arial"/>
          <w:b/>
          <w:bCs/>
          <w:sz w:val="24"/>
          <w:szCs w:val="24"/>
        </w:rPr>
        <w:t xml:space="preserve">Se </w:t>
      </w:r>
      <w:r w:rsidR="00CC7AC2" w:rsidRPr="00D92EAA">
        <w:rPr>
          <w:rFonts w:ascii="Arial Nova Light" w:hAnsi="Arial Nova Light" w:cs="Arial"/>
          <w:b/>
          <w:bCs/>
          <w:sz w:val="24"/>
          <w:szCs w:val="24"/>
        </w:rPr>
        <w:t>orden</w:t>
      </w:r>
      <w:r w:rsidR="00F27408" w:rsidRPr="00D92EAA">
        <w:rPr>
          <w:rFonts w:ascii="Arial Nova Light" w:hAnsi="Arial Nova Light" w:cs="Arial"/>
          <w:b/>
          <w:bCs/>
          <w:sz w:val="24"/>
          <w:szCs w:val="24"/>
        </w:rPr>
        <w:t xml:space="preserve">a </w:t>
      </w:r>
      <w:r w:rsidR="00F27408" w:rsidRPr="00D92EAA">
        <w:rPr>
          <w:rFonts w:ascii="Arial Nova Light" w:hAnsi="Arial Nova Light" w:cs="Arial"/>
          <w:sz w:val="24"/>
          <w:szCs w:val="24"/>
        </w:rPr>
        <w:t>a</w:t>
      </w:r>
      <w:r>
        <w:rPr>
          <w:rFonts w:ascii="Arial Nova Light" w:hAnsi="Arial Nova Light" w:cs="Arial"/>
          <w:sz w:val="24"/>
          <w:szCs w:val="24"/>
        </w:rPr>
        <w:t xml:space="preserve"> la C. Martha Cecilia Márquez Alvarado</w:t>
      </w:r>
      <w:r w:rsidR="00F46D92" w:rsidRPr="00D92EAA">
        <w:rPr>
          <w:rFonts w:ascii="Arial Nova Light" w:hAnsi="Arial Nova Light" w:cs="Arial"/>
          <w:sz w:val="24"/>
          <w:szCs w:val="24"/>
        </w:rPr>
        <w:t xml:space="preserve">, </w:t>
      </w:r>
      <w:r w:rsidR="00E7382B">
        <w:rPr>
          <w:rFonts w:ascii="Arial Nova Light" w:hAnsi="Arial Nova Light" w:cs="Arial"/>
          <w:sz w:val="24"/>
          <w:szCs w:val="24"/>
        </w:rPr>
        <w:t xml:space="preserve">hacer </w:t>
      </w:r>
      <w:r w:rsidR="00145F85" w:rsidRPr="00D92EAA">
        <w:rPr>
          <w:rFonts w:ascii="Arial Nova Light" w:hAnsi="Arial Nova Light" w:cs="Arial"/>
          <w:sz w:val="24"/>
          <w:szCs w:val="24"/>
        </w:rPr>
        <w:t xml:space="preserve">cesar las </w:t>
      </w:r>
      <w:r w:rsidR="00F27408" w:rsidRPr="00D92EAA">
        <w:rPr>
          <w:rFonts w:ascii="Arial Nova Light" w:hAnsi="Arial Nova Light" w:cs="Arial"/>
          <w:sz w:val="24"/>
          <w:szCs w:val="24"/>
        </w:rPr>
        <w:t xml:space="preserve">conductas que puedan ocasionar </w:t>
      </w:r>
      <w:r w:rsidR="00A41B05" w:rsidRPr="00D92EAA">
        <w:rPr>
          <w:rFonts w:ascii="Arial Nova Light" w:hAnsi="Arial Nova Light" w:cs="Arial"/>
          <w:sz w:val="24"/>
          <w:szCs w:val="24"/>
        </w:rPr>
        <w:t>violencia política de género en cualquiera de sus modalidades</w:t>
      </w:r>
      <w:r w:rsidR="00145F85" w:rsidRPr="00D92EAA">
        <w:rPr>
          <w:rFonts w:ascii="Arial Nova Light" w:hAnsi="Arial Nova Light" w:cs="Arial"/>
          <w:sz w:val="24"/>
          <w:szCs w:val="24"/>
        </w:rPr>
        <w:t xml:space="preserve"> y abstenerse de realizar acciones violentas</w:t>
      </w:r>
      <w:r w:rsidR="00A41B05" w:rsidRPr="00D92EAA">
        <w:rPr>
          <w:rFonts w:ascii="Arial Nova Light" w:hAnsi="Arial Nova Light" w:cs="Arial"/>
          <w:sz w:val="24"/>
          <w:szCs w:val="24"/>
        </w:rPr>
        <w:t xml:space="preserve"> en contra de la </w:t>
      </w:r>
      <w:r>
        <w:rPr>
          <w:rFonts w:ascii="Arial Nova Light" w:hAnsi="Arial Nova Light" w:cs="Arial"/>
          <w:sz w:val="24"/>
          <w:szCs w:val="24"/>
        </w:rPr>
        <w:t>accionante.</w:t>
      </w:r>
    </w:p>
    <w:p w14:paraId="18B4AEF7" w14:textId="66A8F931" w:rsidR="004A506C" w:rsidRDefault="004A506C" w:rsidP="00F46D92">
      <w:pPr>
        <w:spacing w:line="360" w:lineRule="auto"/>
        <w:ind w:left="708"/>
        <w:jc w:val="both"/>
        <w:rPr>
          <w:rFonts w:ascii="Arial Nova Light" w:hAnsi="Arial Nova Light" w:cs="Arial"/>
          <w:sz w:val="24"/>
          <w:szCs w:val="24"/>
        </w:rPr>
      </w:pPr>
    </w:p>
    <w:p w14:paraId="2F530B70" w14:textId="3834D056" w:rsidR="002C1C87" w:rsidRDefault="004A506C" w:rsidP="009860F8">
      <w:pPr>
        <w:spacing w:line="360" w:lineRule="auto"/>
        <w:jc w:val="both"/>
        <w:rPr>
          <w:rFonts w:ascii="Arial Nova Light" w:hAnsi="Arial Nova Light" w:cs="Arial"/>
          <w:sz w:val="24"/>
          <w:szCs w:val="24"/>
        </w:rPr>
      </w:pPr>
      <w:r w:rsidRPr="004A506C">
        <w:rPr>
          <w:rFonts w:ascii="Arial Nova Light" w:hAnsi="Arial Nova Light" w:cs="Arial"/>
          <w:b/>
          <w:bCs/>
          <w:sz w:val="24"/>
          <w:szCs w:val="24"/>
        </w:rPr>
        <w:t>SEGUNDO.</w:t>
      </w:r>
      <w:r>
        <w:rPr>
          <w:rFonts w:ascii="Arial Nova Light" w:hAnsi="Arial Nova Light" w:cs="Arial"/>
          <w:sz w:val="24"/>
          <w:szCs w:val="24"/>
        </w:rPr>
        <w:t xml:space="preserve"> </w:t>
      </w:r>
      <w:r w:rsidRPr="004A506C">
        <w:rPr>
          <w:rFonts w:ascii="Arial Nova Light" w:hAnsi="Arial Nova Light" w:cs="Arial"/>
          <w:b/>
          <w:bCs/>
          <w:sz w:val="24"/>
          <w:szCs w:val="24"/>
        </w:rPr>
        <w:t>Se ordena</w:t>
      </w:r>
      <w:r>
        <w:rPr>
          <w:rFonts w:ascii="Arial Nova Light" w:hAnsi="Arial Nova Light" w:cs="Arial"/>
          <w:b/>
          <w:bCs/>
          <w:sz w:val="24"/>
          <w:szCs w:val="24"/>
        </w:rPr>
        <w:t xml:space="preserve"> </w:t>
      </w:r>
      <w:r w:rsidRPr="00D92EAA">
        <w:rPr>
          <w:rFonts w:ascii="Arial Nova Light" w:hAnsi="Arial Nova Light" w:cs="Arial"/>
          <w:sz w:val="24"/>
          <w:szCs w:val="24"/>
        </w:rPr>
        <w:t>a</w:t>
      </w:r>
      <w:r>
        <w:rPr>
          <w:rFonts w:ascii="Arial Nova Light" w:hAnsi="Arial Nova Light" w:cs="Arial"/>
          <w:sz w:val="24"/>
          <w:szCs w:val="24"/>
        </w:rPr>
        <w:t xml:space="preserve"> la C. Martha Cecilia Márquez Alvarado, para que de </w:t>
      </w:r>
      <w:r w:rsidRPr="00E06DD5">
        <w:rPr>
          <w:rFonts w:ascii="Arial Nova Light" w:hAnsi="Arial Nova Light" w:cs="Arial"/>
          <w:b/>
          <w:bCs/>
          <w:sz w:val="24"/>
          <w:szCs w:val="24"/>
        </w:rPr>
        <w:t>manera inmediata</w:t>
      </w:r>
      <w:r>
        <w:rPr>
          <w:rFonts w:ascii="Arial Nova Light" w:hAnsi="Arial Nova Light" w:cs="Arial"/>
          <w:sz w:val="24"/>
          <w:szCs w:val="24"/>
        </w:rPr>
        <w:t xml:space="preserve"> retire o elimine la siguiente publicación de su fan page de Facebook</w:t>
      </w:r>
      <w:r w:rsidR="000A4FA9">
        <w:rPr>
          <w:rFonts w:ascii="Arial Nova Light" w:hAnsi="Arial Nova Light" w:cs="Arial"/>
          <w:sz w:val="24"/>
          <w:szCs w:val="24"/>
        </w:rPr>
        <w:t>, ubicada en la siguiente liga</w:t>
      </w:r>
      <w:r>
        <w:rPr>
          <w:rFonts w:ascii="Arial Nova Light" w:hAnsi="Arial Nova Light" w:cs="Arial"/>
          <w:sz w:val="24"/>
          <w:szCs w:val="24"/>
        </w:rPr>
        <w:t>:</w:t>
      </w:r>
      <w:r w:rsidR="002C1C87">
        <w:rPr>
          <w:rFonts w:ascii="Arial Nova Light" w:hAnsi="Arial Nova Light" w:cs="Arial"/>
          <w:sz w:val="24"/>
          <w:szCs w:val="24"/>
        </w:rPr>
        <w:t xml:space="preserve"> </w:t>
      </w:r>
      <w:hyperlink r:id="rId8" w:history="1">
        <w:r w:rsidR="002C1C87" w:rsidRPr="001A1564">
          <w:rPr>
            <w:rStyle w:val="Hipervnculo"/>
            <w:rFonts w:ascii="Arial Nova Light" w:hAnsi="Arial Nova Light" w:cs="Arial"/>
            <w:sz w:val="24"/>
            <w:szCs w:val="24"/>
          </w:rPr>
          <w:t>https://fb.watch/bVWh5looPX/</w:t>
        </w:r>
      </w:hyperlink>
      <w:r w:rsidR="002C1C87">
        <w:rPr>
          <w:rFonts w:ascii="Arial Nova Light" w:hAnsi="Arial Nova Light" w:cs="Arial"/>
          <w:sz w:val="24"/>
          <w:szCs w:val="24"/>
        </w:rPr>
        <w:t>.</w:t>
      </w:r>
    </w:p>
    <w:p w14:paraId="3BFC467C" w14:textId="5828D5EB" w:rsidR="00E06DD5" w:rsidRDefault="00E06DD5" w:rsidP="009860F8">
      <w:pPr>
        <w:spacing w:line="360" w:lineRule="auto"/>
        <w:jc w:val="both"/>
        <w:rPr>
          <w:rFonts w:ascii="Arial Nova Light" w:hAnsi="Arial Nova Light" w:cs="Arial"/>
          <w:sz w:val="24"/>
          <w:szCs w:val="24"/>
        </w:rPr>
      </w:pPr>
    </w:p>
    <w:p w14:paraId="5A562DD3" w14:textId="0B77D8BD" w:rsidR="00E06DD5" w:rsidRPr="00AA2D7C" w:rsidRDefault="00E06DD5" w:rsidP="00E06DD5">
      <w:pPr>
        <w:spacing w:line="360" w:lineRule="auto"/>
        <w:jc w:val="both"/>
        <w:rPr>
          <w:rFonts w:ascii="Arial Nova Light" w:hAnsi="Arial Nova Light" w:cs="Arial"/>
          <w:bCs/>
          <w:sz w:val="24"/>
          <w:szCs w:val="24"/>
        </w:rPr>
      </w:pPr>
      <w:r>
        <w:rPr>
          <w:rFonts w:ascii="Arial Nova Light" w:hAnsi="Arial Nova Light" w:cs="Arial"/>
          <w:bCs/>
          <w:sz w:val="24"/>
          <w:szCs w:val="24"/>
        </w:rPr>
        <w:t>Por tanto, se</w:t>
      </w:r>
      <w:r w:rsidRPr="00AA2D7C">
        <w:rPr>
          <w:rFonts w:ascii="Arial Nova Light" w:hAnsi="Arial Nova Light" w:cs="Arial"/>
          <w:bCs/>
          <w:sz w:val="24"/>
          <w:szCs w:val="24"/>
        </w:rPr>
        <w:t xml:space="preserve"> instruye </w:t>
      </w:r>
      <w:r>
        <w:rPr>
          <w:rFonts w:ascii="Arial Nova Light" w:hAnsi="Arial Nova Light" w:cs="Arial"/>
          <w:bCs/>
          <w:sz w:val="24"/>
          <w:szCs w:val="24"/>
        </w:rPr>
        <w:t>a la</w:t>
      </w:r>
      <w:r w:rsidRPr="00AA2D7C">
        <w:rPr>
          <w:rFonts w:ascii="Arial Nova Light" w:hAnsi="Arial Nova Light" w:cs="Arial"/>
          <w:bCs/>
          <w:sz w:val="24"/>
          <w:szCs w:val="24"/>
        </w:rPr>
        <w:t xml:space="preserve"> denunciad</w:t>
      </w:r>
      <w:r>
        <w:rPr>
          <w:rFonts w:ascii="Arial Nova Light" w:hAnsi="Arial Nova Light" w:cs="Arial"/>
          <w:bCs/>
          <w:sz w:val="24"/>
          <w:szCs w:val="24"/>
        </w:rPr>
        <w:t>a</w:t>
      </w:r>
      <w:r w:rsidRPr="00AA2D7C">
        <w:rPr>
          <w:rFonts w:ascii="Arial Nova Light" w:hAnsi="Arial Nova Light" w:cs="Arial"/>
          <w:bCs/>
          <w:sz w:val="24"/>
          <w:szCs w:val="24"/>
        </w:rPr>
        <w:t xml:space="preserve">, </w:t>
      </w:r>
      <w:r>
        <w:rPr>
          <w:rFonts w:ascii="Arial Nova Light" w:hAnsi="Arial Nova Light" w:cs="Arial"/>
          <w:bCs/>
          <w:sz w:val="24"/>
          <w:szCs w:val="24"/>
        </w:rPr>
        <w:t xml:space="preserve">para que </w:t>
      </w:r>
      <w:r w:rsidRPr="00AA2D7C">
        <w:rPr>
          <w:rFonts w:ascii="Arial Nova Light" w:hAnsi="Arial Nova Light" w:cs="Arial"/>
          <w:bCs/>
          <w:sz w:val="24"/>
          <w:szCs w:val="24"/>
        </w:rPr>
        <w:t xml:space="preserve">de </w:t>
      </w:r>
      <w:r w:rsidRPr="00E06DD5">
        <w:rPr>
          <w:rFonts w:ascii="Arial Nova Light" w:hAnsi="Arial Nova Light" w:cs="Arial"/>
          <w:b/>
          <w:sz w:val="24"/>
          <w:szCs w:val="24"/>
        </w:rPr>
        <w:t>manera inmediata</w:t>
      </w:r>
      <w:r w:rsidRPr="00AA2D7C">
        <w:rPr>
          <w:rFonts w:ascii="Arial Nova Light" w:hAnsi="Arial Nova Light" w:cs="Arial"/>
          <w:bCs/>
          <w:sz w:val="24"/>
          <w:szCs w:val="24"/>
        </w:rPr>
        <w:t xml:space="preserve"> al cumplimiento de la medida</w:t>
      </w:r>
      <w:r>
        <w:rPr>
          <w:rFonts w:ascii="Arial Nova Light" w:hAnsi="Arial Nova Light" w:cs="Arial"/>
          <w:bCs/>
          <w:sz w:val="24"/>
          <w:szCs w:val="24"/>
        </w:rPr>
        <w:t xml:space="preserve"> cautelar impuesta</w:t>
      </w:r>
      <w:r w:rsidRPr="00AA2D7C">
        <w:rPr>
          <w:rFonts w:ascii="Arial Nova Light" w:hAnsi="Arial Nova Light" w:cs="Arial"/>
          <w:bCs/>
          <w:sz w:val="24"/>
          <w:szCs w:val="24"/>
        </w:rPr>
        <w:t xml:space="preserve">, remita las constancias </w:t>
      </w:r>
      <w:r>
        <w:rPr>
          <w:rFonts w:ascii="Arial Nova Light" w:hAnsi="Arial Nova Light" w:cs="Arial"/>
          <w:bCs/>
          <w:sz w:val="24"/>
          <w:szCs w:val="24"/>
        </w:rPr>
        <w:t xml:space="preserve">de cumplimiento </w:t>
      </w:r>
      <w:r w:rsidRPr="00AA2D7C">
        <w:rPr>
          <w:rFonts w:ascii="Arial Nova Light" w:hAnsi="Arial Nova Light" w:cs="Arial"/>
          <w:bCs/>
          <w:sz w:val="24"/>
          <w:szCs w:val="24"/>
        </w:rPr>
        <w:t xml:space="preserve">correspondientes al correo </w:t>
      </w:r>
      <w:hyperlink r:id="rId9" w:history="1">
        <w:r w:rsidRPr="004B2A39">
          <w:rPr>
            <w:rStyle w:val="Hipervnculo"/>
            <w:rFonts w:ascii="Arial Nova Light" w:hAnsi="Arial Nova Light" w:cs="Arial"/>
            <w:bCs/>
            <w:sz w:val="24"/>
            <w:szCs w:val="24"/>
          </w:rPr>
          <w:t>cumplimientos@teeags.mx</w:t>
        </w:r>
      </w:hyperlink>
      <w:r w:rsidRPr="00AA2D7C">
        <w:rPr>
          <w:rFonts w:ascii="Arial Nova Light" w:hAnsi="Arial Nova Light" w:cs="Arial"/>
          <w:bCs/>
          <w:sz w:val="24"/>
          <w:szCs w:val="24"/>
        </w:rPr>
        <w:t xml:space="preserve"> y de manera física al domicilio de este Tribunal, sito en Juan de Montoro </w:t>
      </w:r>
      <w:r>
        <w:rPr>
          <w:rFonts w:ascii="Arial Nova Light" w:hAnsi="Arial Nova Light" w:cs="Arial"/>
          <w:bCs/>
          <w:sz w:val="24"/>
          <w:szCs w:val="24"/>
        </w:rPr>
        <w:t>#</w:t>
      </w:r>
      <w:r w:rsidRPr="00AA2D7C">
        <w:rPr>
          <w:rFonts w:ascii="Arial Nova Light" w:hAnsi="Arial Nova Light" w:cs="Arial"/>
          <w:bCs/>
          <w:sz w:val="24"/>
          <w:szCs w:val="24"/>
        </w:rPr>
        <w:t>407, zona centro, de esta ciudad.</w:t>
      </w:r>
    </w:p>
    <w:p w14:paraId="31A36E2A" w14:textId="77777777" w:rsidR="00E06DD5" w:rsidRPr="004A506C" w:rsidRDefault="00E06DD5" w:rsidP="009860F8">
      <w:pPr>
        <w:spacing w:line="360" w:lineRule="auto"/>
        <w:jc w:val="both"/>
        <w:rPr>
          <w:rFonts w:ascii="Arial Nova Light" w:hAnsi="Arial Nova Light" w:cs="Arial"/>
          <w:sz w:val="24"/>
          <w:szCs w:val="24"/>
        </w:rPr>
      </w:pPr>
    </w:p>
    <w:p w14:paraId="7286233F" w14:textId="77777777" w:rsidR="00BB01FD" w:rsidRPr="00D92EAA" w:rsidRDefault="00BB01FD" w:rsidP="00BB01FD">
      <w:pPr>
        <w:spacing w:line="360" w:lineRule="auto"/>
        <w:jc w:val="both"/>
        <w:rPr>
          <w:rFonts w:ascii="Arial Nova Light" w:hAnsi="Arial Nova Light" w:cs="Arial"/>
          <w:sz w:val="24"/>
          <w:szCs w:val="24"/>
        </w:rPr>
      </w:pPr>
    </w:p>
    <w:p w14:paraId="021C9E64" w14:textId="77777777" w:rsidR="00BB01FD" w:rsidRPr="00D92EAA" w:rsidRDefault="00BB01FD" w:rsidP="00BB01FD">
      <w:pPr>
        <w:spacing w:line="360" w:lineRule="auto"/>
        <w:jc w:val="both"/>
        <w:rPr>
          <w:rFonts w:ascii="Arial Nova Light" w:hAnsi="Arial Nova Light" w:cs="Arial"/>
          <w:sz w:val="24"/>
          <w:szCs w:val="24"/>
        </w:rPr>
      </w:pPr>
      <w:r w:rsidRPr="00D92EAA">
        <w:rPr>
          <w:rFonts w:ascii="Arial Nova Light" w:hAnsi="Arial Nova Light" w:cs="Arial"/>
          <w:sz w:val="24"/>
          <w:szCs w:val="24"/>
        </w:rPr>
        <w:t>Por lo expuesto y fundado se:</w:t>
      </w:r>
    </w:p>
    <w:p w14:paraId="1EF50985" w14:textId="413339E4" w:rsidR="005367AF" w:rsidRPr="00D92EAA" w:rsidRDefault="005367AF" w:rsidP="00F152AF">
      <w:pPr>
        <w:spacing w:line="360" w:lineRule="auto"/>
        <w:jc w:val="both"/>
        <w:rPr>
          <w:rFonts w:ascii="Arial Nova Light" w:hAnsi="Arial Nova Light" w:cs="Arial"/>
          <w:sz w:val="24"/>
          <w:szCs w:val="24"/>
        </w:rPr>
      </w:pPr>
    </w:p>
    <w:p w14:paraId="397AE6B8" w14:textId="4359FF0A" w:rsidR="00A33A5C" w:rsidRPr="00D92EAA" w:rsidRDefault="00A33A5C" w:rsidP="00F152AF">
      <w:pPr>
        <w:spacing w:line="360" w:lineRule="auto"/>
        <w:jc w:val="both"/>
        <w:rPr>
          <w:rFonts w:ascii="Arial Nova Light" w:hAnsi="Arial Nova Light" w:cs="Arial"/>
          <w:b/>
          <w:bCs/>
          <w:sz w:val="24"/>
          <w:szCs w:val="24"/>
        </w:rPr>
      </w:pPr>
      <w:r w:rsidRPr="00D92EAA">
        <w:rPr>
          <w:rFonts w:ascii="Arial Nova Light" w:hAnsi="Arial Nova Light" w:cs="Arial"/>
          <w:b/>
          <w:bCs/>
          <w:sz w:val="24"/>
          <w:szCs w:val="24"/>
        </w:rPr>
        <w:t>5. ACUERDA</w:t>
      </w:r>
    </w:p>
    <w:p w14:paraId="7158AFAA" w14:textId="0B34DE2E" w:rsidR="00F27408" w:rsidRDefault="00325A30" w:rsidP="00F27408">
      <w:pPr>
        <w:spacing w:line="360" w:lineRule="auto"/>
        <w:jc w:val="both"/>
        <w:rPr>
          <w:rFonts w:ascii="Arial Nova Light" w:hAnsi="Arial Nova Light" w:cs="Arial"/>
          <w:bCs/>
          <w:sz w:val="24"/>
          <w:szCs w:val="24"/>
        </w:rPr>
      </w:pPr>
      <w:r>
        <w:rPr>
          <w:rFonts w:ascii="Arial Nova Light" w:hAnsi="Arial Nova Light" w:cs="Arial"/>
          <w:b/>
          <w:bCs/>
          <w:sz w:val="24"/>
          <w:szCs w:val="24"/>
        </w:rPr>
        <w:t>PRIMERO</w:t>
      </w:r>
      <w:r w:rsidR="00A33A5C" w:rsidRPr="00D92EAA">
        <w:rPr>
          <w:rFonts w:ascii="Arial Nova Light" w:hAnsi="Arial Nova Light" w:cs="Arial"/>
          <w:b/>
          <w:bCs/>
          <w:sz w:val="24"/>
          <w:szCs w:val="24"/>
        </w:rPr>
        <w:t xml:space="preserve">. </w:t>
      </w:r>
      <w:r w:rsidR="00BB01FD" w:rsidRPr="00D92EAA">
        <w:rPr>
          <w:rFonts w:ascii="Arial Nova Light" w:hAnsi="Arial Nova Light" w:cs="Arial"/>
          <w:bCs/>
          <w:sz w:val="24"/>
          <w:szCs w:val="24"/>
        </w:rPr>
        <w:t>Procédase con las medidas cautelares conforme a lo establecido en el presente acuerdo.</w:t>
      </w:r>
    </w:p>
    <w:p w14:paraId="063C4D40" w14:textId="526C4F1D" w:rsidR="00325A30" w:rsidRDefault="00325A30" w:rsidP="00F27408">
      <w:pPr>
        <w:spacing w:line="360" w:lineRule="auto"/>
        <w:jc w:val="both"/>
        <w:rPr>
          <w:rFonts w:ascii="Arial Nova Light" w:hAnsi="Arial Nova Light" w:cs="Arial"/>
          <w:bCs/>
          <w:sz w:val="24"/>
          <w:szCs w:val="24"/>
        </w:rPr>
      </w:pPr>
    </w:p>
    <w:p w14:paraId="2023F496" w14:textId="21B8D13D" w:rsidR="00325A30" w:rsidRPr="00325A30" w:rsidRDefault="00325A30" w:rsidP="00F27408">
      <w:pPr>
        <w:spacing w:line="360" w:lineRule="auto"/>
        <w:jc w:val="both"/>
        <w:rPr>
          <w:rFonts w:ascii="Arial Nova Light" w:hAnsi="Arial Nova Light" w:cs="Arial"/>
          <w:bCs/>
          <w:sz w:val="24"/>
          <w:szCs w:val="24"/>
        </w:rPr>
      </w:pPr>
      <w:r>
        <w:rPr>
          <w:rFonts w:ascii="Arial Nova Light" w:hAnsi="Arial Nova Light" w:cs="Arial"/>
          <w:b/>
          <w:sz w:val="24"/>
          <w:szCs w:val="24"/>
        </w:rPr>
        <w:t xml:space="preserve">SEGUNDO. </w:t>
      </w:r>
      <w:r>
        <w:rPr>
          <w:rFonts w:ascii="Arial Nova Light" w:hAnsi="Arial Nova Light" w:cs="Arial"/>
          <w:bCs/>
          <w:sz w:val="24"/>
          <w:szCs w:val="24"/>
        </w:rPr>
        <w:t xml:space="preserve">Se ordena dar vista al IEE, para efectos de que proceda conforme a derecho. </w:t>
      </w:r>
    </w:p>
    <w:p w14:paraId="658164A2" w14:textId="77777777" w:rsidR="00E42694" w:rsidRPr="00D92EAA" w:rsidRDefault="00E42694" w:rsidP="00F27408">
      <w:pPr>
        <w:spacing w:line="360" w:lineRule="auto"/>
        <w:jc w:val="both"/>
        <w:rPr>
          <w:rFonts w:ascii="Arial Nova Light" w:hAnsi="Arial Nova Light" w:cs="Arial"/>
          <w:sz w:val="24"/>
          <w:szCs w:val="24"/>
        </w:rPr>
      </w:pPr>
    </w:p>
    <w:p w14:paraId="03ECB1D9" w14:textId="1E07C6B2" w:rsidR="004B6515" w:rsidRPr="00CD1DEB" w:rsidRDefault="004B6515" w:rsidP="004B6515">
      <w:pPr>
        <w:spacing w:line="360" w:lineRule="auto"/>
        <w:jc w:val="both"/>
        <w:rPr>
          <w:rFonts w:ascii="Arial Nova Light" w:hAnsi="Arial Nova Light" w:cs="Arial"/>
          <w:bCs/>
          <w:sz w:val="24"/>
          <w:szCs w:val="24"/>
        </w:rPr>
      </w:pPr>
      <w:r w:rsidRPr="00CD1DEB">
        <w:rPr>
          <w:rFonts w:ascii="Arial Nova Light" w:hAnsi="Arial Nova Light" w:cs="Arial"/>
          <w:bCs/>
          <w:sz w:val="24"/>
          <w:szCs w:val="24"/>
        </w:rPr>
        <w:lastRenderedPageBreak/>
        <w:t xml:space="preserve">Así por </w:t>
      </w:r>
      <w:r w:rsidR="00A52AE0">
        <w:rPr>
          <w:rFonts w:ascii="Arial Nova Light" w:hAnsi="Arial Nova Light" w:cs="Arial"/>
          <w:bCs/>
          <w:sz w:val="24"/>
          <w:szCs w:val="24"/>
        </w:rPr>
        <w:t>unanimidad</w:t>
      </w:r>
      <w:r w:rsidRPr="00CD1DEB">
        <w:rPr>
          <w:rFonts w:ascii="Arial Nova Light" w:hAnsi="Arial Nova Light" w:cs="Arial"/>
          <w:bCs/>
          <w:sz w:val="24"/>
          <w:szCs w:val="24"/>
        </w:rPr>
        <w:t xml:space="preserve"> de votos, lo acuerdan y firman las Magistradas y el Magistrado que integran el Pleno del Tribunal Electoral del Estado de Aguascalientes, ante el </w:t>
      </w:r>
      <w:proofErr w:type="gramStart"/>
      <w:r w:rsidRPr="00CD1DEB">
        <w:rPr>
          <w:rFonts w:ascii="Arial Nova Light" w:hAnsi="Arial Nova Light" w:cs="Arial"/>
          <w:bCs/>
          <w:sz w:val="24"/>
          <w:szCs w:val="24"/>
        </w:rPr>
        <w:t>Secretario General</w:t>
      </w:r>
      <w:proofErr w:type="gramEnd"/>
      <w:r w:rsidRPr="00CD1DEB">
        <w:rPr>
          <w:rFonts w:ascii="Arial Nova Light" w:hAnsi="Arial Nova Light" w:cs="Arial"/>
          <w:bCs/>
          <w:sz w:val="24"/>
          <w:szCs w:val="24"/>
        </w:rPr>
        <w:t xml:space="preserve"> de Acuerdos, que autoriza y da fe.</w:t>
      </w:r>
      <w:bookmarkStart w:id="1" w:name="_Hlk60056879"/>
    </w:p>
    <w:p w14:paraId="1A3A148E" w14:textId="77777777" w:rsidR="00F46D92" w:rsidRPr="00D92EAA" w:rsidRDefault="00F46D92" w:rsidP="004B6515">
      <w:pPr>
        <w:spacing w:line="360" w:lineRule="auto"/>
        <w:jc w:val="both"/>
        <w:rPr>
          <w:rFonts w:ascii="Arial Nova Light" w:hAnsi="Arial Nova Light" w:cs="Arial"/>
          <w:sz w:val="24"/>
          <w:szCs w:val="24"/>
          <w:lang w:val="es-ES_tradnl" w:eastAsia="es-ES"/>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577522" w:rsidRPr="00222482" w14:paraId="151E1A88" w14:textId="77777777" w:rsidTr="00401D16">
        <w:trPr>
          <w:trHeight w:val="2136"/>
        </w:trPr>
        <w:tc>
          <w:tcPr>
            <w:tcW w:w="9118" w:type="dxa"/>
            <w:gridSpan w:val="2"/>
          </w:tcPr>
          <w:p w14:paraId="4EB57124" w14:textId="6032A0E2"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2" w:name="_Hlk68778058"/>
            <w:bookmarkEnd w:id="1"/>
            <w:r w:rsidRPr="00222482">
              <w:rPr>
                <w:rFonts w:ascii="Arial Nova Light" w:eastAsia="Arial Nova" w:hAnsi="Arial Nova Light" w:cs="Arial Nova"/>
                <w:b/>
                <w:sz w:val="24"/>
                <w:szCs w:val="24"/>
              </w:rPr>
              <w:t>MAGISTRADA PRESIDENTA</w:t>
            </w:r>
          </w:p>
          <w:p w14:paraId="21C24A32"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5A52B05"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C7023E7"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577522" w:rsidRPr="00222482" w14:paraId="08139ACB" w14:textId="77777777" w:rsidTr="00401D16">
        <w:tc>
          <w:tcPr>
            <w:tcW w:w="4558" w:type="dxa"/>
          </w:tcPr>
          <w:p w14:paraId="3EEC7D11" w14:textId="77777777" w:rsidR="0057752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186CEB8" w14:textId="348EAF11"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7BB51EA4"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E656373"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42A525F1"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54AD6F6F" w14:textId="1152E7AE" w:rsidR="0057752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C98C9D9"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2C84391D"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78FD89C"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1475D907"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577522" w:rsidRPr="00222482" w14:paraId="52401208" w14:textId="77777777" w:rsidTr="00401D16">
        <w:tc>
          <w:tcPr>
            <w:tcW w:w="9118" w:type="dxa"/>
            <w:gridSpan w:val="2"/>
          </w:tcPr>
          <w:p w14:paraId="73260887" w14:textId="60DEE322" w:rsidR="00577522" w:rsidRDefault="00577522" w:rsidP="00CD1DEB">
            <w:pPr>
              <w:pBdr>
                <w:top w:val="nil"/>
                <w:left w:val="nil"/>
                <w:bottom w:val="nil"/>
                <w:right w:val="nil"/>
                <w:between w:val="nil"/>
              </w:pBdr>
              <w:spacing w:line="360" w:lineRule="auto"/>
              <w:rPr>
                <w:rFonts w:ascii="Arial Nova Light" w:eastAsia="Arial Nova" w:hAnsi="Arial Nova Light" w:cs="Arial Nova"/>
                <w:b/>
                <w:sz w:val="24"/>
                <w:szCs w:val="24"/>
              </w:rPr>
            </w:pPr>
          </w:p>
          <w:p w14:paraId="15221862"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80E2C76"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32CC81EF"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AA18A35" w14:textId="77777777" w:rsidR="00577522" w:rsidRPr="00222482" w:rsidRDefault="00577522" w:rsidP="00401D1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2"/>
    </w:tbl>
    <w:p w14:paraId="1CE6CD6C" w14:textId="77777777" w:rsidR="00F152AF" w:rsidRPr="00D92EAA" w:rsidRDefault="00F152AF" w:rsidP="00F152AF">
      <w:pPr>
        <w:spacing w:line="360" w:lineRule="auto"/>
        <w:jc w:val="both"/>
        <w:rPr>
          <w:rFonts w:ascii="Arial Nova Light" w:hAnsi="Arial Nova Light" w:cs="Arial"/>
          <w:b/>
          <w:bCs/>
          <w:sz w:val="24"/>
          <w:szCs w:val="24"/>
        </w:rPr>
      </w:pPr>
    </w:p>
    <w:sectPr w:rsidR="00F152AF" w:rsidRPr="00D92EAA" w:rsidSect="009F66FB">
      <w:headerReference w:type="default" r:id="rId10"/>
      <w:pgSz w:w="12240" w:h="20160" w:code="5"/>
      <w:pgMar w:top="2977" w:right="1183" w:bottom="141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F444" w14:textId="77777777" w:rsidR="00D45787" w:rsidRDefault="00D45787" w:rsidP="008F472B">
      <w:r>
        <w:separator/>
      </w:r>
    </w:p>
  </w:endnote>
  <w:endnote w:type="continuationSeparator" w:id="0">
    <w:p w14:paraId="3F09D9FC" w14:textId="77777777" w:rsidR="00D45787" w:rsidRDefault="00D45787" w:rsidP="008F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2BCB" w14:textId="77777777" w:rsidR="00D45787" w:rsidRDefault="00D45787" w:rsidP="008F472B">
      <w:r>
        <w:separator/>
      </w:r>
    </w:p>
  </w:footnote>
  <w:footnote w:type="continuationSeparator" w:id="0">
    <w:p w14:paraId="0BE19216" w14:textId="77777777" w:rsidR="00D45787" w:rsidRDefault="00D45787" w:rsidP="008F472B">
      <w:r>
        <w:continuationSeparator/>
      </w:r>
    </w:p>
  </w:footnote>
  <w:footnote w:id="1">
    <w:p w14:paraId="0E9F6530" w14:textId="77777777" w:rsidR="00F27408" w:rsidRPr="00D92EAA" w:rsidRDefault="00F27408" w:rsidP="006106D6">
      <w:pPr>
        <w:pStyle w:val="Textonotapie"/>
        <w:jc w:val="both"/>
        <w:rPr>
          <w:rFonts w:ascii="Arial Nova Light" w:hAnsi="Arial Nova Light" w:cs="Arial"/>
          <w:sz w:val="16"/>
          <w:szCs w:val="16"/>
        </w:rPr>
      </w:pPr>
      <w:r w:rsidRPr="00D92EAA">
        <w:rPr>
          <w:rStyle w:val="Refdenotaalpie"/>
          <w:rFonts w:ascii="Arial Nova Light" w:hAnsi="Arial Nova Light" w:cs="Arial"/>
          <w:sz w:val="16"/>
          <w:szCs w:val="16"/>
        </w:rPr>
        <w:footnoteRef/>
      </w:r>
      <w:r w:rsidRPr="00D92EAA">
        <w:rPr>
          <w:rFonts w:ascii="Arial Nova Light" w:hAnsi="Arial Nova Light" w:cs="Arial"/>
          <w:sz w:val="16"/>
          <w:szCs w:val="16"/>
        </w:rPr>
        <w:t xml:space="preserve"> Consultable en las páginas 447 y 448 de la compilación 1997-2013, jurisprudencia y tesis en materia electoral, volumen 1.</w:t>
      </w:r>
    </w:p>
  </w:footnote>
  <w:footnote w:id="2">
    <w:p w14:paraId="7DE1F919" w14:textId="3BF4BABE" w:rsidR="006106D6" w:rsidRPr="00D92EAA" w:rsidRDefault="006106D6" w:rsidP="006106D6">
      <w:pPr>
        <w:pStyle w:val="Textonotapie"/>
        <w:jc w:val="both"/>
        <w:rPr>
          <w:rFonts w:ascii="Arial Nova Light" w:hAnsi="Arial Nova Light"/>
          <w:sz w:val="16"/>
          <w:szCs w:val="16"/>
          <w:lang w:val="es-MX"/>
        </w:rPr>
      </w:pPr>
      <w:r w:rsidRPr="00D92EAA">
        <w:rPr>
          <w:rStyle w:val="Refdenotaalpie"/>
          <w:rFonts w:ascii="Arial Nova Light" w:hAnsi="Arial Nova Light" w:cs="Arial"/>
          <w:sz w:val="16"/>
          <w:szCs w:val="16"/>
        </w:rPr>
        <w:footnoteRef/>
      </w:r>
      <w:r w:rsidRPr="00D92EAA">
        <w:rPr>
          <w:rFonts w:ascii="Arial Nova Light" w:hAnsi="Arial Nova Light" w:cs="Arial"/>
          <w:sz w:val="16"/>
          <w:szCs w:val="16"/>
        </w:rPr>
        <w:t xml:space="preserve"> SUP-REP-26/2019.</w:t>
      </w:r>
    </w:p>
  </w:footnote>
  <w:footnote w:id="3">
    <w:p w14:paraId="4B4540D9" w14:textId="1004EF6B" w:rsidR="00F67D02" w:rsidRPr="00F67D02" w:rsidRDefault="00F67D02">
      <w:pPr>
        <w:pStyle w:val="Textonotapie"/>
        <w:rPr>
          <w:lang w:val="es-MX"/>
        </w:rPr>
      </w:pPr>
      <w:r>
        <w:rPr>
          <w:rStyle w:val="Refdenotaalpie"/>
        </w:rPr>
        <w:footnoteRef/>
      </w:r>
      <w:r>
        <w:t xml:space="preserve"> </w:t>
      </w:r>
      <w:r w:rsidRPr="00F67D02">
        <w:rPr>
          <w:rFonts w:ascii="Arial Nova Light" w:hAnsi="Arial Nova Light"/>
          <w:sz w:val="16"/>
          <w:szCs w:val="16"/>
        </w:rPr>
        <w:t>Razones sostenidas por esta Sala Regional al emitir el acuerdo plenario de veinte de noviembre de dos mil dieciocho, en el juicio de la ciudadanía SCM-JDC-1233/2018.</w:t>
      </w:r>
    </w:p>
  </w:footnote>
  <w:footnote w:id="4">
    <w:p w14:paraId="1AE2C43A" w14:textId="5EC04759" w:rsidR="00C80437" w:rsidRPr="00CD1DEB" w:rsidRDefault="00C80437">
      <w:pPr>
        <w:pStyle w:val="Textonotapie"/>
        <w:rPr>
          <w:rFonts w:ascii="Arial Nova Light" w:hAnsi="Arial Nova Light"/>
          <w:sz w:val="16"/>
          <w:szCs w:val="16"/>
          <w:lang w:val="es-MX"/>
        </w:rPr>
      </w:pPr>
      <w:r w:rsidRPr="00CD1DEB">
        <w:rPr>
          <w:rStyle w:val="Refdenotaalpie"/>
          <w:rFonts w:ascii="Arial Nova Light" w:hAnsi="Arial Nova Light"/>
          <w:sz w:val="16"/>
          <w:szCs w:val="16"/>
        </w:rPr>
        <w:footnoteRef/>
      </w:r>
      <w:r w:rsidRPr="00CD1DEB">
        <w:rPr>
          <w:rFonts w:ascii="Arial Nova Light" w:hAnsi="Arial Nova Light"/>
          <w:sz w:val="16"/>
          <w:szCs w:val="16"/>
        </w:rPr>
        <w:t xml:space="preserve"> Así lo establece la citada jurisprudencia 14/2015, de rubro: MEDIDAS CAUTELARES. SU TUTELA PREVENTIVA.</w:t>
      </w:r>
    </w:p>
  </w:footnote>
  <w:footnote w:id="5">
    <w:p w14:paraId="6F18650C" w14:textId="2C7297A5" w:rsidR="00C80437" w:rsidRPr="00C80437" w:rsidRDefault="00C80437">
      <w:pPr>
        <w:pStyle w:val="Textonotapie"/>
        <w:rPr>
          <w:lang w:val="es-MX"/>
        </w:rPr>
      </w:pPr>
      <w:r w:rsidRPr="00CD1DEB">
        <w:rPr>
          <w:rStyle w:val="Refdenotaalpie"/>
          <w:rFonts w:ascii="Arial Nova Light" w:hAnsi="Arial Nova Light"/>
          <w:sz w:val="16"/>
          <w:szCs w:val="16"/>
        </w:rPr>
        <w:footnoteRef/>
      </w:r>
      <w:r w:rsidRPr="00CD1DEB">
        <w:rPr>
          <w:rFonts w:ascii="Arial Nova Light" w:hAnsi="Arial Nova Light"/>
          <w:sz w:val="16"/>
          <w:szCs w:val="16"/>
        </w:rPr>
        <w:t xml:space="preserve"> Véase en el asunto SUP-REP-72/2022</w:t>
      </w:r>
      <w:r>
        <w:t>.</w:t>
      </w:r>
    </w:p>
  </w:footnote>
  <w:footnote w:id="6">
    <w:p w14:paraId="74373E45" w14:textId="77777777" w:rsidR="00A03169" w:rsidRPr="00D92EAA" w:rsidRDefault="00A03169" w:rsidP="00A03169">
      <w:pPr>
        <w:pStyle w:val="Textonotapie"/>
        <w:rPr>
          <w:rFonts w:ascii="Arial Nova Light" w:hAnsi="Arial Nova Light" w:cs="Arial"/>
          <w:sz w:val="16"/>
          <w:szCs w:val="16"/>
          <w:lang w:val="es-MX"/>
        </w:rPr>
      </w:pPr>
      <w:r w:rsidRPr="00D92EAA">
        <w:rPr>
          <w:rStyle w:val="Refdenotaalpie"/>
          <w:rFonts w:ascii="Arial Nova Light" w:hAnsi="Arial Nova Light" w:cs="Arial"/>
          <w:sz w:val="16"/>
          <w:szCs w:val="16"/>
        </w:rPr>
        <w:footnoteRef/>
      </w:r>
      <w:r w:rsidRPr="00D92EAA">
        <w:rPr>
          <w:rFonts w:ascii="Arial Nova Light" w:hAnsi="Arial Nova Light" w:cs="Arial"/>
          <w:sz w:val="16"/>
          <w:szCs w:val="16"/>
        </w:rPr>
        <w:t xml:space="preserve"> Semanario Judicial de la Federación y su Gaceta, Tomo VII, Marzo de 1998, página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D132" w14:textId="7E96C2D9" w:rsidR="00F27408" w:rsidRDefault="00D45787">
    <w:pPr>
      <w:pStyle w:val="Encabezado"/>
    </w:pPr>
    <w:sdt>
      <w:sdtPr>
        <w:id w:val="1020208957"/>
        <w:docPartObj>
          <w:docPartGallery w:val="Page Numbers (Margins)"/>
          <w:docPartUnique/>
        </w:docPartObj>
      </w:sdtPr>
      <w:sdtEndPr/>
      <w:sdtContent>
        <w:r w:rsidR="00D05F95">
          <w:rPr>
            <w:noProof/>
          </w:rPr>
          <mc:AlternateContent>
            <mc:Choice Requires="wps">
              <w:drawing>
                <wp:anchor distT="0" distB="0" distL="114300" distR="114300" simplePos="0" relativeHeight="251663360" behindDoc="0" locked="0" layoutInCell="0" allowOverlap="1" wp14:anchorId="7D9B5166" wp14:editId="481F94A8">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A3DB744" w14:textId="77777777" w:rsidR="00F27408" w:rsidRDefault="00F27408">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BB01FD" w:rsidRPr="00BB01FD">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B5166" id="Rectángulo 3" o:spid="_x0000_s1027"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A3DB744" w14:textId="77777777" w:rsidR="00F27408" w:rsidRDefault="00F27408">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BB01FD" w:rsidRPr="00BB01FD">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sdt>
      <w:sdtPr>
        <w:id w:val="-941683101"/>
        <w:docPartObj>
          <w:docPartGallery w:val="Page Numbers (Top of Page)"/>
          <w:docPartUnique/>
        </w:docPartObj>
      </w:sdtPr>
      <w:sdtEndPr/>
      <w:sdtContent>
        <w:r w:rsidR="00F27408">
          <w:rPr>
            <w:noProof/>
            <w:lang w:val="es-MX"/>
          </w:rPr>
          <w:drawing>
            <wp:anchor distT="0" distB="0" distL="114300" distR="114300" simplePos="0" relativeHeight="251661312" behindDoc="1" locked="0" layoutInCell="1" allowOverlap="1" wp14:anchorId="4A8EB668" wp14:editId="5FF89377">
              <wp:simplePos x="0" y="0"/>
              <wp:positionH relativeFrom="page">
                <wp:posOffset>900430</wp:posOffset>
              </wp:positionH>
              <wp:positionV relativeFrom="page">
                <wp:posOffset>457200</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anchor>
          </w:drawing>
        </w:r>
        <w:r w:rsidR="00D05F95">
          <w:rPr>
            <w:noProof/>
          </w:rPr>
          <mc:AlternateContent>
            <mc:Choice Requires="wps">
              <w:drawing>
                <wp:anchor distT="0" distB="0" distL="114300" distR="114300" simplePos="0" relativeHeight="251659264" behindDoc="0" locked="0" layoutInCell="0" allowOverlap="1" wp14:anchorId="5E3E1458" wp14:editId="004B58DD">
                  <wp:simplePos x="0" y="0"/>
                  <mc:AlternateContent>
                    <mc:Choice Requires="wp14">
                      <wp:positionH relativeFrom="margin">
                        <wp14:pctPosHOffset>80000</wp14:pctPosHOffset>
                      </wp:positionH>
                    </mc:Choice>
                    <mc:Fallback>
                      <wp:positionH relativeFrom="page">
                        <wp:posOffset>5796915</wp:posOffset>
                      </wp:positionH>
                    </mc:Fallback>
                  </mc:AlternateContent>
                  <wp:positionV relativeFrom="page">
                    <wp:posOffset>365760</wp:posOffset>
                  </wp:positionV>
                  <wp:extent cx="1811655" cy="134683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wps:spPr>
                        <wps:txbx>
                          <w:txbxContent>
                            <w:p w14:paraId="2F4A312A" w14:textId="77777777" w:rsidR="00F27408" w:rsidRDefault="00F27408">
                              <w:pPr>
                                <w:jc w:val="right"/>
                                <w:rPr>
                                  <w:color w:val="A6A6A6" w:themeColor="background1" w:themeShade="A6"/>
                                  <w:szCs w:val="1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E1458" id="Rectángulo 1" o:spid="_x0000_s1028"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" o:allowincell="f" stroked="f">
                  <v:textbox>
                    <w:txbxContent>
                      <w:p w14:paraId="2F4A312A" w14:textId="77777777" w:rsidR="00F27408" w:rsidRDefault="00F27408">
                        <w:pPr>
                          <w:jc w:val="right"/>
                          <w:rPr>
                            <w:color w:val="A6A6A6" w:themeColor="background1" w:themeShade="A6"/>
                            <w:szCs w:val="144"/>
                          </w:rPr>
                        </w:pPr>
                      </w:p>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CA"/>
    <w:multiLevelType w:val="hybridMultilevel"/>
    <w:tmpl w:val="4B98977C"/>
    <w:lvl w:ilvl="0" w:tplc="DF00C4AE">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53C76"/>
    <w:multiLevelType w:val="multilevel"/>
    <w:tmpl w:val="52A63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17F5F"/>
    <w:multiLevelType w:val="hybridMultilevel"/>
    <w:tmpl w:val="B742F5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E0497"/>
    <w:multiLevelType w:val="hybridMultilevel"/>
    <w:tmpl w:val="79B0CEFC"/>
    <w:lvl w:ilvl="0" w:tplc="33A6DB80">
      <w:start w:val="1"/>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49328DA"/>
    <w:multiLevelType w:val="hybridMultilevel"/>
    <w:tmpl w:val="BF3E64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F5E10"/>
    <w:multiLevelType w:val="hybridMultilevel"/>
    <w:tmpl w:val="14541D82"/>
    <w:lvl w:ilvl="0" w:tplc="353231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34013F"/>
    <w:multiLevelType w:val="hybridMultilevel"/>
    <w:tmpl w:val="BC349D7C"/>
    <w:lvl w:ilvl="0" w:tplc="CA0A583E">
      <w:start w:val="1"/>
      <w:numFmt w:val="decimal"/>
      <w:lvlText w:val="%1."/>
      <w:lvlJc w:val="left"/>
      <w:pPr>
        <w:ind w:left="720" w:hanging="360"/>
      </w:pPr>
      <w:rPr>
        <w:rFonts w:eastAsia="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203F97"/>
    <w:multiLevelType w:val="hybridMultilevel"/>
    <w:tmpl w:val="B2609184"/>
    <w:lvl w:ilvl="0" w:tplc="84FEA06A">
      <w:start w:val="2"/>
      <w:numFmt w:val="bullet"/>
      <w:lvlText w:val="-"/>
      <w:lvlJc w:val="left"/>
      <w:pPr>
        <w:ind w:left="1440" w:hanging="360"/>
      </w:pPr>
      <w:rPr>
        <w:rFonts w:ascii="Arial" w:eastAsiaTheme="minorEastAsia"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B8E3A9E"/>
    <w:multiLevelType w:val="hybridMultilevel"/>
    <w:tmpl w:val="A58803FE"/>
    <w:lvl w:ilvl="0" w:tplc="8348ECA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0"/>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6E"/>
    <w:rsid w:val="00001712"/>
    <w:rsid w:val="00003340"/>
    <w:rsid w:val="00007562"/>
    <w:rsid w:val="00031505"/>
    <w:rsid w:val="000351E3"/>
    <w:rsid w:val="00040665"/>
    <w:rsid w:val="0005570F"/>
    <w:rsid w:val="00072512"/>
    <w:rsid w:val="0007797D"/>
    <w:rsid w:val="0008153D"/>
    <w:rsid w:val="000A4FA9"/>
    <w:rsid w:val="000A6CE6"/>
    <w:rsid w:val="000B5E8A"/>
    <w:rsid w:val="000D43F2"/>
    <w:rsid w:val="000F0612"/>
    <w:rsid w:val="001161F8"/>
    <w:rsid w:val="00117403"/>
    <w:rsid w:val="0014115E"/>
    <w:rsid w:val="001442E4"/>
    <w:rsid w:val="00145F85"/>
    <w:rsid w:val="00146E37"/>
    <w:rsid w:val="00152184"/>
    <w:rsid w:val="00153E11"/>
    <w:rsid w:val="00163CE3"/>
    <w:rsid w:val="00165AD1"/>
    <w:rsid w:val="0016778F"/>
    <w:rsid w:val="001732E4"/>
    <w:rsid w:val="00183C65"/>
    <w:rsid w:val="00194EDC"/>
    <w:rsid w:val="00195756"/>
    <w:rsid w:val="001A4A64"/>
    <w:rsid w:val="001A505A"/>
    <w:rsid w:val="001A5CBC"/>
    <w:rsid w:val="001B0DA4"/>
    <w:rsid w:val="001B4035"/>
    <w:rsid w:val="001C06A5"/>
    <w:rsid w:val="001C3814"/>
    <w:rsid w:val="001E2CD0"/>
    <w:rsid w:val="001E7FB3"/>
    <w:rsid w:val="001F3E36"/>
    <w:rsid w:val="00213B6F"/>
    <w:rsid w:val="00230059"/>
    <w:rsid w:val="00240778"/>
    <w:rsid w:val="002600CE"/>
    <w:rsid w:val="00265C04"/>
    <w:rsid w:val="002677A1"/>
    <w:rsid w:val="00272246"/>
    <w:rsid w:val="002722FB"/>
    <w:rsid w:val="00274706"/>
    <w:rsid w:val="002837E2"/>
    <w:rsid w:val="002A587A"/>
    <w:rsid w:val="002B1A5F"/>
    <w:rsid w:val="002B4626"/>
    <w:rsid w:val="002B4967"/>
    <w:rsid w:val="002C1C87"/>
    <w:rsid w:val="002D3B29"/>
    <w:rsid w:val="002D5E28"/>
    <w:rsid w:val="002D6B5E"/>
    <w:rsid w:val="002D7209"/>
    <w:rsid w:val="002E2766"/>
    <w:rsid w:val="002E2B27"/>
    <w:rsid w:val="002E4915"/>
    <w:rsid w:val="002F00B7"/>
    <w:rsid w:val="003028F2"/>
    <w:rsid w:val="00320458"/>
    <w:rsid w:val="00325A30"/>
    <w:rsid w:val="00332B26"/>
    <w:rsid w:val="00334004"/>
    <w:rsid w:val="00335542"/>
    <w:rsid w:val="00345828"/>
    <w:rsid w:val="003518BD"/>
    <w:rsid w:val="0037637E"/>
    <w:rsid w:val="00376C21"/>
    <w:rsid w:val="00383BAF"/>
    <w:rsid w:val="00392E77"/>
    <w:rsid w:val="0039631E"/>
    <w:rsid w:val="003A142C"/>
    <w:rsid w:val="003A33F1"/>
    <w:rsid w:val="003A537E"/>
    <w:rsid w:val="003C2177"/>
    <w:rsid w:val="003C5162"/>
    <w:rsid w:val="003C66DB"/>
    <w:rsid w:val="003C6975"/>
    <w:rsid w:val="003D2E18"/>
    <w:rsid w:val="003D58A5"/>
    <w:rsid w:val="003F1900"/>
    <w:rsid w:val="003F1B43"/>
    <w:rsid w:val="00411B15"/>
    <w:rsid w:val="00420B17"/>
    <w:rsid w:val="0042210E"/>
    <w:rsid w:val="004249A3"/>
    <w:rsid w:val="00430373"/>
    <w:rsid w:val="00445AFE"/>
    <w:rsid w:val="00451EFF"/>
    <w:rsid w:val="004679BF"/>
    <w:rsid w:val="004720B4"/>
    <w:rsid w:val="00476761"/>
    <w:rsid w:val="00477337"/>
    <w:rsid w:val="00482924"/>
    <w:rsid w:val="0049172A"/>
    <w:rsid w:val="004A506C"/>
    <w:rsid w:val="004A5900"/>
    <w:rsid w:val="004B6515"/>
    <w:rsid w:val="004C2A36"/>
    <w:rsid w:val="004C2F10"/>
    <w:rsid w:val="004C4A7C"/>
    <w:rsid w:val="004E47F7"/>
    <w:rsid w:val="004F3953"/>
    <w:rsid w:val="004F7B74"/>
    <w:rsid w:val="00504538"/>
    <w:rsid w:val="00506AD6"/>
    <w:rsid w:val="00532259"/>
    <w:rsid w:val="00534D1E"/>
    <w:rsid w:val="005367AF"/>
    <w:rsid w:val="00541092"/>
    <w:rsid w:val="00546112"/>
    <w:rsid w:val="005621C5"/>
    <w:rsid w:val="005646EB"/>
    <w:rsid w:val="0057627A"/>
    <w:rsid w:val="00577522"/>
    <w:rsid w:val="005874A4"/>
    <w:rsid w:val="005A066B"/>
    <w:rsid w:val="005A43AD"/>
    <w:rsid w:val="005A6EC6"/>
    <w:rsid w:val="005B3320"/>
    <w:rsid w:val="005C22DD"/>
    <w:rsid w:val="005D26A4"/>
    <w:rsid w:val="005F2B30"/>
    <w:rsid w:val="006040CF"/>
    <w:rsid w:val="00605E69"/>
    <w:rsid w:val="006106D6"/>
    <w:rsid w:val="00610B92"/>
    <w:rsid w:val="0061454D"/>
    <w:rsid w:val="00614AAA"/>
    <w:rsid w:val="0061729F"/>
    <w:rsid w:val="00623BCD"/>
    <w:rsid w:val="00626ECC"/>
    <w:rsid w:val="00636D82"/>
    <w:rsid w:val="00640595"/>
    <w:rsid w:val="0065183D"/>
    <w:rsid w:val="00654B58"/>
    <w:rsid w:val="006566B4"/>
    <w:rsid w:val="006645A2"/>
    <w:rsid w:val="0066744D"/>
    <w:rsid w:val="006751F0"/>
    <w:rsid w:val="006761FA"/>
    <w:rsid w:val="00676E0F"/>
    <w:rsid w:val="006A3D90"/>
    <w:rsid w:val="006A40BF"/>
    <w:rsid w:val="006A4B79"/>
    <w:rsid w:val="006A786B"/>
    <w:rsid w:val="006C0428"/>
    <w:rsid w:val="006C09F2"/>
    <w:rsid w:val="006C1DFB"/>
    <w:rsid w:val="006E0587"/>
    <w:rsid w:val="006E407B"/>
    <w:rsid w:val="006E6680"/>
    <w:rsid w:val="006F2893"/>
    <w:rsid w:val="006F56B1"/>
    <w:rsid w:val="00720D39"/>
    <w:rsid w:val="00725CDC"/>
    <w:rsid w:val="00727267"/>
    <w:rsid w:val="0073259A"/>
    <w:rsid w:val="00732668"/>
    <w:rsid w:val="00737922"/>
    <w:rsid w:val="00740D9E"/>
    <w:rsid w:val="007511AA"/>
    <w:rsid w:val="007670DA"/>
    <w:rsid w:val="0077456D"/>
    <w:rsid w:val="007A6508"/>
    <w:rsid w:val="007A6F76"/>
    <w:rsid w:val="007B30EF"/>
    <w:rsid w:val="007D016C"/>
    <w:rsid w:val="007D01C1"/>
    <w:rsid w:val="007D5847"/>
    <w:rsid w:val="007E1A4A"/>
    <w:rsid w:val="007E2BDC"/>
    <w:rsid w:val="007E2EFD"/>
    <w:rsid w:val="007F5B80"/>
    <w:rsid w:val="007F7A24"/>
    <w:rsid w:val="008076F7"/>
    <w:rsid w:val="00811C2B"/>
    <w:rsid w:val="00814CC2"/>
    <w:rsid w:val="00815C8C"/>
    <w:rsid w:val="00815CE5"/>
    <w:rsid w:val="00825605"/>
    <w:rsid w:val="00831F5F"/>
    <w:rsid w:val="00832299"/>
    <w:rsid w:val="0084737A"/>
    <w:rsid w:val="0085059D"/>
    <w:rsid w:val="00850CA1"/>
    <w:rsid w:val="008537D3"/>
    <w:rsid w:val="00855D7F"/>
    <w:rsid w:val="00860AC2"/>
    <w:rsid w:val="00866E91"/>
    <w:rsid w:val="00867D13"/>
    <w:rsid w:val="00890C66"/>
    <w:rsid w:val="008915E5"/>
    <w:rsid w:val="008942D8"/>
    <w:rsid w:val="00896804"/>
    <w:rsid w:val="008A154D"/>
    <w:rsid w:val="008A3671"/>
    <w:rsid w:val="008A3D0F"/>
    <w:rsid w:val="008A41B1"/>
    <w:rsid w:val="008B2969"/>
    <w:rsid w:val="008E04D5"/>
    <w:rsid w:val="008F0446"/>
    <w:rsid w:val="008F22B0"/>
    <w:rsid w:val="008F472B"/>
    <w:rsid w:val="00911712"/>
    <w:rsid w:val="009200B8"/>
    <w:rsid w:val="0093024A"/>
    <w:rsid w:val="0097375C"/>
    <w:rsid w:val="0097453A"/>
    <w:rsid w:val="00981C00"/>
    <w:rsid w:val="009860F8"/>
    <w:rsid w:val="00986786"/>
    <w:rsid w:val="00993ABA"/>
    <w:rsid w:val="009975B0"/>
    <w:rsid w:val="009A1641"/>
    <w:rsid w:val="009A1B36"/>
    <w:rsid w:val="009B2CE3"/>
    <w:rsid w:val="009B3323"/>
    <w:rsid w:val="009B695A"/>
    <w:rsid w:val="009C3F3F"/>
    <w:rsid w:val="009E19EE"/>
    <w:rsid w:val="009F3277"/>
    <w:rsid w:val="009F3656"/>
    <w:rsid w:val="009F66FB"/>
    <w:rsid w:val="009F6D44"/>
    <w:rsid w:val="00A03169"/>
    <w:rsid w:val="00A10FCB"/>
    <w:rsid w:val="00A16615"/>
    <w:rsid w:val="00A220FE"/>
    <w:rsid w:val="00A26293"/>
    <w:rsid w:val="00A31B5D"/>
    <w:rsid w:val="00A32BA0"/>
    <w:rsid w:val="00A33A5C"/>
    <w:rsid w:val="00A34A4B"/>
    <w:rsid w:val="00A41B05"/>
    <w:rsid w:val="00A52AE0"/>
    <w:rsid w:val="00A56F72"/>
    <w:rsid w:val="00A57ACC"/>
    <w:rsid w:val="00A870EF"/>
    <w:rsid w:val="00A9095E"/>
    <w:rsid w:val="00A92DC0"/>
    <w:rsid w:val="00AA17A9"/>
    <w:rsid w:val="00AA40D2"/>
    <w:rsid w:val="00AA50CE"/>
    <w:rsid w:val="00AB1325"/>
    <w:rsid w:val="00AC72D1"/>
    <w:rsid w:val="00AC7E18"/>
    <w:rsid w:val="00AD333F"/>
    <w:rsid w:val="00AD408B"/>
    <w:rsid w:val="00AD5F81"/>
    <w:rsid w:val="00AE6F83"/>
    <w:rsid w:val="00AF37B3"/>
    <w:rsid w:val="00AF7185"/>
    <w:rsid w:val="00B23D6E"/>
    <w:rsid w:val="00B417A3"/>
    <w:rsid w:val="00B42A90"/>
    <w:rsid w:val="00B507E7"/>
    <w:rsid w:val="00B813F8"/>
    <w:rsid w:val="00B9518C"/>
    <w:rsid w:val="00BA1800"/>
    <w:rsid w:val="00BA2129"/>
    <w:rsid w:val="00BB01FD"/>
    <w:rsid w:val="00BC3094"/>
    <w:rsid w:val="00BD01FC"/>
    <w:rsid w:val="00BE00E0"/>
    <w:rsid w:val="00BE1115"/>
    <w:rsid w:val="00BF10B7"/>
    <w:rsid w:val="00BF4763"/>
    <w:rsid w:val="00BF7F77"/>
    <w:rsid w:val="00C031C6"/>
    <w:rsid w:val="00C11668"/>
    <w:rsid w:val="00C13481"/>
    <w:rsid w:val="00C2049C"/>
    <w:rsid w:val="00C218C3"/>
    <w:rsid w:val="00C22E61"/>
    <w:rsid w:val="00C3461B"/>
    <w:rsid w:val="00C64088"/>
    <w:rsid w:val="00C80437"/>
    <w:rsid w:val="00C93040"/>
    <w:rsid w:val="00C954E8"/>
    <w:rsid w:val="00C95AB5"/>
    <w:rsid w:val="00C962DD"/>
    <w:rsid w:val="00C97C0A"/>
    <w:rsid w:val="00C97EC7"/>
    <w:rsid w:val="00CA1443"/>
    <w:rsid w:val="00CA1D37"/>
    <w:rsid w:val="00CA271C"/>
    <w:rsid w:val="00CC0B6B"/>
    <w:rsid w:val="00CC4046"/>
    <w:rsid w:val="00CC7AC2"/>
    <w:rsid w:val="00CD1DEB"/>
    <w:rsid w:val="00CF56D1"/>
    <w:rsid w:val="00D05F95"/>
    <w:rsid w:val="00D1638D"/>
    <w:rsid w:val="00D16E49"/>
    <w:rsid w:val="00D2348C"/>
    <w:rsid w:val="00D2477A"/>
    <w:rsid w:val="00D26414"/>
    <w:rsid w:val="00D45787"/>
    <w:rsid w:val="00D51EEE"/>
    <w:rsid w:val="00D61F95"/>
    <w:rsid w:val="00D92EAA"/>
    <w:rsid w:val="00D96754"/>
    <w:rsid w:val="00DA565D"/>
    <w:rsid w:val="00DA5D0B"/>
    <w:rsid w:val="00DB21B6"/>
    <w:rsid w:val="00DC2F2E"/>
    <w:rsid w:val="00DC4A2E"/>
    <w:rsid w:val="00DC5D5E"/>
    <w:rsid w:val="00DD53DE"/>
    <w:rsid w:val="00DD64F7"/>
    <w:rsid w:val="00DF0A04"/>
    <w:rsid w:val="00DF2209"/>
    <w:rsid w:val="00DF4A5A"/>
    <w:rsid w:val="00E06DD5"/>
    <w:rsid w:val="00E11E02"/>
    <w:rsid w:val="00E136A5"/>
    <w:rsid w:val="00E227C6"/>
    <w:rsid w:val="00E23CBF"/>
    <w:rsid w:val="00E244E0"/>
    <w:rsid w:val="00E42694"/>
    <w:rsid w:val="00E52300"/>
    <w:rsid w:val="00E54DA6"/>
    <w:rsid w:val="00E60E1D"/>
    <w:rsid w:val="00E66E06"/>
    <w:rsid w:val="00E67DFC"/>
    <w:rsid w:val="00E72CAF"/>
    <w:rsid w:val="00E7382B"/>
    <w:rsid w:val="00E76EC8"/>
    <w:rsid w:val="00E8159D"/>
    <w:rsid w:val="00E87C1D"/>
    <w:rsid w:val="00E9198E"/>
    <w:rsid w:val="00EA0A58"/>
    <w:rsid w:val="00EA3169"/>
    <w:rsid w:val="00EB4E5A"/>
    <w:rsid w:val="00EB5E13"/>
    <w:rsid w:val="00EC228F"/>
    <w:rsid w:val="00EF1843"/>
    <w:rsid w:val="00EF624C"/>
    <w:rsid w:val="00F05DB1"/>
    <w:rsid w:val="00F11573"/>
    <w:rsid w:val="00F152AF"/>
    <w:rsid w:val="00F24C17"/>
    <w:rsid w:val="00F27408"/>
    <w:rsid w:val="00F410FA"/>
    <w:rsid w:val="00F41639"/>
    <w:rsid w:val="00F46D92"/>
    <w:rsid w:val="00F57E66"/>
    <w:rsid w:val="00F6611B"/>
    <w:rsid w:val="00F6635C"/>
    <w:rsid w:val="00F67D02"/>
    <w:rsid w:val="00F72509"/>
    <w:rsid w:val="00F74AD5"/>
    <w:rsid w:val="00F76A52"/>
    <w:rsid w:val="00F772EA"/>
    <w:rsid w:val="00F80248"/>
    <w:rsid w:val="00F8254D"/>
    <w:rsid w:val="00F87280"/>
    <w:rsid w:val="00F95C06"/>
    <w:rsid w:val="00FC243C"/>
    <w:rsid w:val="00FC4477"/>
    <w:rsid w:val="00FD771A"/>
    <w:rsid w:val="00FE6C74"/>
    <w:rsid w:val="00FF0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172B2"/>
  <w15:docId w15:val="{3E7CB7BE-1BA2-4E50-8C62-0D1110A5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24"/>
  </w:style>
  <w:style w:type="paragraph" w:styleId="Ttulo2">
    <w:name w:val="heading 2"/>
    <w:basedOn w:val="Normal"/>
    <w:next w:val="Normal"/>
    <w:link w:val="Ttulo2Car"/>
    <w:uiPriority w:val="9"/>
    <w:unhideWhenUsed/>
    <w:qFormat/>
    <w:rsid w:val="003A14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4626"/>
    <w:rPr>
      <w:color w:val="0563C1" w:themeColor="hyperlink"/>
      <w:u w:val="single"/>
    </w:rPr>
  </w:style>
  <w:style w:type="character" w:customStyle="1" w:styleId="Mencinsinresolver1">
    <w:name w:val="Mención sin resolver1"/>
    <w:basedOn w:val="Fuentedeprrafopredeter"/>
    <w:uiPriority w:val="99"/>
    <w:semiHidden/>
    <w:unhideWhenUsed/>
    <w:rsid w:val="002B4626"/>
    <w:rPr>
      <w:color w:val="605E5C"/>
      <w:shd w:val="clear" w:color="auto" w:fill="E1DFDD"/>
    </w:rPr>
  </w:style>
  <w:style w:type="paragraph" w:styleId="Encabezado">
    <w:name w:val="header"/>
    <w:basedOn w:val="Normal"/>
    <w:link w:val="EncabezadoCar"/>
    <w:uiPriority w:val="99"/>
    <w:unhideWhenUsed/>
    <w:rsid w:val="008F472B"/>
    <w:pPr>
      <w:tabs>
        <w:tab w:val="center" w:pos="4419"/>
        <w:tab w:val="right" w:pos="8838"/>
      </w:tabs>
    </w:pPr>
  </w:style>
  <w:style w:type="character" w:customStyle="1" w:styleId="EncabezadoCar">
    <w:name w:val="Encabezado Car"/>
    <w:basedOn w:val="Fuentedeprrafopredeter"/>
    <w:link w:val="Encabezado"/>
    <w:uiPriority w:val="99"/>
    <w:rsid w:val="008F472B"/>
  </w:style>
  <w:style w:type="paragraph" w:styleId="Piedepgina">
    <w:name w:val="footer"/>
    <w:basedOn w:val="Normal"/>
    <w:link w:val="PiedepginaCar"/>
    <w:uiPriority w:val="99"/>
    <w:unhideWhenUsed/>
    <w:rsid w:val="008F472B"/>
    <w:pPr>
      <w:tabs>
        <w:tab w:val="center" w:pos="4419"/>
        <w:tab w:val="right" w:pos="8838"/>
      </w:tabs>
    </w:pPr>
  </w:style>
  <w:style w:type="character" w:customStyle="1" w:styleId="PiedepginaCar">
    <w:name w:val="Pie de página Car"/>
    <w:basedOn w:val="Fuentedeprrafopredeter"/>
    <w:link w:val="Piedepgina"/>
    <w:uiPriority w:val="99"/>
    <w:rsid w:val="008F472B"/>
  </w:style>
  <w:style w:type="paragraph" w:styleId="Textoindependiente">
    <w:name w:val="Body Text"/>
    <w:basedOn w:val="Normal"/>
    <w:link w:val="TextoindependienteCar"/>
    <w:semiHidden/>
    <w:rsid w:val="00A220FE"/>
    <w:pPr>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A220FE"/>
    <w:rPr>
      <w:rFonts w:ascii="Arial" w:eastAsia="Times New Roman" w:hAnsi="Arial" w:cs="Times New Roman"/>
      <w:sz w:val="24"/>
      <w:szCs w:val="20"/>
      <w:lang w:val="es-ES" w:eastAsia="es-ES"/>
    </w:r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1E7FB3"/>
    <w:pPr>
      <w:ind w:left="720"/>
      <w:contextualSpacing/>
    </w:pPr>
  </w:style>
  <w:style w:type="table" w:styleId="Tablaconcuadrcula">
    <w:name w:val="Table Grid"/>
    <w:basedOn w:val="Tablanormal"/>
    <w:uiPriority w:val="39"/>
    <w:rsid w:val="006645A2"/>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locked/>
    <w:rsid w:val="004F7B74"/>
    <w:rPr>
      <w:rFonts w:ascii="Times New Roman" w:eastAsia="Times New Roman" w:hAnsi="Times New Roman" w:cs="Times New Roman"/>
      <w:sz w:val="24"/>
      <w:szCs w:val="24"/>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4F7B74"/>
    <w:pPr>
      <w:tabs>
        <w:tab w:val="center" w:pos="4419"/>
        <w:tab w:val="right" w:pos="8838"/>
      </w:tabs>
    </w:pPr>
    <w:rPr>
      <w:rFonts w:ascii="Times New Roman" w:eastAsia="Times New Roman" w:hAnsi="Times New Roman" w:cs="Times New Roman"/>
      <w:sz w:val="24"/>
      <w:szCs w:val="24"/>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07797D"/>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07797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07797D"/>
    <w:rPr>
      <w:vertAlign w:val="superscript"/>
    </w:rPr>
  </w:style>
  <w:style w:type="character" w:customStyle="1" w:styleId="Ttulo2Car">
    <w:name w:val="Título 2 Car"/>
    <w:basedOn w:val="Fuentedeprrafopredeter"/>
    <w:link w:val="Ttulo2"/>
    <w:uiPriority w:val="9"/>
    <w:rsid w:val="003A142C"/>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3A142C"/>
    <w:rPr>
      <w:color w:val="605E5C"/>
      <w:shd w:val="clear" w:color="auto" w:fill="E1DFDD"/>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C6408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6804"/>
    <w:pPr>
      <w:jc w:val="both"/>
    </w:pPr>
    <w:rPr>
      <w:vertAlign w:val="superscript"/>
    </w:rPr>
  </w:style>
  <w:style w:type="character" w:styleId="Mencinsinresolver">
    <w:name w:val="Unresolved Mention"/>
    <w:basedOn w:val="Fuentedeprrafopredeter"/>
    <w:uiPriority w:val="99"/>
    <w:semiHidden/>
    <w:unhideWhenUsed/>
    <w:rsid w:val="002C1C87"/>
    <w:rPr>
      <w:color w:val="605E5C"/>
      <w:shd w:val="clear" w:color="auto" w:fill="E1DFDD"/>
    </w:rPr>
  </w:style>
  <w:style w:type="character" w:styleId="Hipervnculovisitado">
    <w:name w:val="FollowedHyperlink"/>
    <w:basedOn w:val="Fuentedeprrafopredeter"/>
    <w:uiPriority w:val="99"/>
    <w:semiHidden/>
    <w:unhideWhenUsed/>
    <w:rsid w:val="00153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241">
      <w:bodyDiv w:val="1"/>
      <w:marLeft w:val="0"/>
      <w:marRight w:val="0"/>
      <w:marTop w:val="0"/>
      <w:marBottom w:val="0"/>
      <w:divBdr>
        <w:top w:val="none" w:sz="0" w:space="0" w:color="auto"/>
        <w:left w:val="none" w:sz="0" w:space="0" w:color="auto"/>
        <w:bottom w:val="none" w:sz="0" w:space="0" w:color="auto"/>
        <w:right w:val="none" w:sz="0" w:space="0" w:color="auto"/>
      </w:divBdr>
    </w:div>
    <w:div w:id="59641601">
      <w:bodyDiv w:val="1"/>
      <w:marLeft w:val="0"/>
      <w:marRight w:val="0"/>
      <w:marTop w:val="0"/>
      <w:marBottom w:val="0"/>
      <w:divBdr>
        <w:top w:val="none" w:sz="0" w:space="0" w:color="auto"/>
        <w:left w:val="none" w:sz="0" w:space="0" w:color="auto"/>
        <w:bottom w:val="none" w:sz="0" w:space="0" w:color="auto"/>
        <w:right w:val="none" w:sz="0" w:space="0" w:color="auto"/>
      </w:divBdr>
    </w:div>
    <w:div w:id="214781274">
      <w:bodyDiv w:val="1"/>
      <w:marLeft w:val="0"/>
      <w:marRight w:val="0"/>
      <w:marTop w:val="0"/>
      <w:marBottom w:val="0"/>
      <w:divBdr>
        <w:top w:val="none" w:sz="0" w:space="0" w:color="auto"/>
        <w:left w:val="none" w:sz="0" w:space="0" w:color="auto"/>
        <w:bottom w:val="none" w:sz="0" w:space="0" w:color="auto"/>
        <w:right w:val="none" w:sz="0" w:space="0" w:color="auto"/>
      </w:divBdr>
    </w:div>
    <w:div w:id="369573175">
      <w:bodyDiv w:val="1"/>
      <w:marLeft w:val="0"/>
      <w:marRight w:val="0"/>
      <w:marTop w:val="0"/>
      <w:marBottom w:val="0"/>
      <w:divBdr>
        <w:top w:val="none" w:sz="0" w:space="0" w:color="auto"/>
        <w:left w:val="none" w:sz="0" w:space="0" w:color="auto"/>
        <w:bottom w:val="none" w:sz="0" w:space="0" w:color="auto"/>
        <w:right w:val="none" w:sz="0" w:space="0" w:color="auto"/>
      </w:divBdr>
    </w:div>
    <w:div w:id="430316588">
      <w:bodyDiv w:val="1"/>
      <w:marLeft w:val="0"/>
      <w:marRight w:val="0"/>
      <w:marTop w:val="0"/>
      <w:marBottom w:val="0"/>
      <w:divBdr>
        <w:top w:val="none" w:sz="0" w:space="0" w:color="auto"/>
        <w:left w:val="none" w:sz="0" w:space="0" w:color="auto"/>
        <w:bottom w:val="none" w:sz="0" w:space="0" w:color="auto"/>
        <w:right w:val="none" w:sz="0" w:space="0" w:color="auto"/>
      </w:divBdr>
    </w:div>
    <w:div w:id="801071068">
      <w:bodyDiv w:val="1"/>
      <w:marLeft w:val="0"/>
      <w:marRight w:val="0"/>
      <w:marTop w:val="0"/>
      <w:marBottom w:val="0"/>
      <w:divBdr>
        <w:top w:val="none" w:sz="0" w:space="0" w:color="auto"/>
        <w:left w:val="none" w:sz="0" w:space="0" w:color="auto"/>
        <w:bottom w:val="none" w:sz="0" w:space="0" w:color="auto"/>
        <w:right w:val="none" w:sz="0" w:space="0" w:color="auto"/>
      </w:divBdr>
    </w:div>
    <w:div w:id="867910019">
      <w:bodyDiv w:val="1"/>
      <w:marLeft w:val="0"/>
      <w:marRight w:val="0"/>
      <w:marTop w:val="0"/>
      <w:marBottom w:val="0"/>
      <w:divBdr>
        <w:top w:val="none" w:sz="0" w:space="0" w:color="auto"/>
        <w:left w:val="none" w:sz="0" w:space="0" w:color="auto"/>
        <w:bottom w:val="none" w:sz="0" w:space="0" w:color="auto"/>
        <w:right w:val="none" w:sz="0" w:space="0" w:color="auto"/>
      </w:divBdr>
    </w:div>
    <w:div w:id="914781762">
      <w:bodyDiv w:val="1"/>
      <w:marLeft w:val="0"/>
      <w:marRight w:val="0"/>
      <w:marTop w:val="0"/>
      <w:marBottom w:val="0"/>
      <w:divBdr>
        <w:top w:val="none" w:sz="0" w:space="0" w:color="auto"/>
        <w:left w:val="none" w:sz="0" w:space="0" w:color="auto"/>
        <w:bottom w:val="none" w:sz="0" w:space="0" w:color="auto"/>
        <w:right w:val="none" w:sz="0" w:space="0" w:color="auto"/>
      </w:divBdr>
    </w:div>
    <w:div w:id="1191992138">
      <w:bodyDiv w:val="1"/>
      <w:marLeft w:val="0"/>
      <w:marRight w:val="0"/>
      <w:marTop w:val="0"/>
      <w:marBottom w:val="0"/>
      <w:divBdr>
        <w:top w:val="none" w:sz="0" w:space="0" w:color="auto"/>
        <w:left w:val="none" w:sz="0" w:space="0" w:color="auto"/>
        <w:bottom w:val="none" w:sz="0" w:space="0" w:color="auto"/>
        <w:right w:val="none" w:sz="0" w:space="0" w:color="auto"/>
      </w:divBdr>
    </w:div>
    <w:div w:id="1287540361">
      <w:bodyDiv w:val="1"/>
      <w:marLeft w:val="0"/>
      <w:marRight w:val="0"/>
      <w:marTop w:val="0"/>
      <w:marBottom w:val="0"/>
      <w:divBdr>
        <w:top w:val="none" w:sz="0" w:space="0" w:color="auto"/>
        <w:left w:val="none" w:sz="0" w:space="0" w:color="auto"/>
        <w:bottom w:val="none" w:sz="0" w:space="0" w:color="auto"/>
        <w:right w:val="none" w:sz="0" w:space="0" w:color="auto"/>
      </w:divBdr>
    </w:div>
    <w:div w:id="1739132298">
      <w:bodyDiv w:val="1"/>
      <w:marLeft w:val="0"/>
      <w:marRight w:val="0"/>
      <w:marTop w:val="0"/>
      <w:marBottom w:val="0"/>
      <w:divBdr>
        <w:top w:val="none" w:sz="0" w:space="0" w:color="auto"/>
        <w:left w:val="none" w:sz="0" w:space="0" w:color="auto"/>
        <w:bottom w:val="none" w:sz="0" w:space="0" w:color="auto"/>
        <w:right w:val="none" w:sz="0" w:space="0" w:color="auto"/>
      </w:divBdr>
    </w:div>
    <w:div w:id="2058891305">
      <w:bodyDiv w:val="1"/>
      <w:marLeft w:val="0"/>
      <w:marRight w:val="0"/>
      <w:marTop w:val="0"/>
      <w:marBottom w:val="0"/>
      <w:divBdr>
        <w:top w:val="none" w:sz="0" w:space="0" w:color="auto"/>
        <w:left w:val="none" w:sz="0" w:space="0" w:color="auto"/>
        <w:bottom w:val="none" w:sz="0" w:space="0" w:color="auto"/>
        <w:right w:val="none" w:sz="0" w:space="0" w:color="auto"/>
      </w:divBdr>
    </w:div>
    <w:div w:id="21169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bVWh5loo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mplimientos@teeag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B26B-1BEB-4EF0-9CDD-F2D4C0B4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3749</Words>
  <Characters>20621</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Secretario 1</cp:lastModifiedBy>
  <cp:revision>4</cp:revision>
  <cp:lastPrinted>2022-03-24T17:10:00Z</cp:lastPrinted>
  <dcterms:created xsi:type="dcterms:W3CDTF">2022-03-24T00:36:00Z</dcterms:created>
  <dcterms:modified xsi:type="dcterms:W3CDTF">2022-03-24T17:11:00Z</dcterms:modified>
</cp:coreProperties>
</file>